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07C97" w14:textId="77777777" w:rsidR="00825FAD" w:rsidRDefault="00D55E5D">
      <w:pPr>
        <w:jc w:val="center"/>
        <w:rPr>
          <w:rFonts w:eastAsia="黑体"/>
          <w:sz w:val="36"/>
          <w:szCs w:val="36"/>
        </w:rPr>
      </w:pPr>
      <w:r>
        <w:rPr>
          <w:rFonts w:eastAsia="黑体" w:hint="eastAsia"/>
          <w:sz w:val="36"/>
          <w:szCs w:val="36"/>
        </w:rPr>
        <w:t>溧阳市医疗卫生能力提升工程人民医院发热门诊项目</w:t>
      </w:r>
    </w:p>
    <w:p w14:paraId="0DB89695" w14:textId="77777777" w:rsidR="00825FAD" w:rsidRDefault="00D55E5D">
      <w:pPr>
        <w:jc w:val="center"/>
        <w:rPr>
          <w:rFonts w:eastAsia="黑体"/>
          <w:sz w:val="36"/>
          <w:szCs w:val="36"/>
        </w:rPr>
      </w:pPr>
      <w:r>
        <w:rPr>
          <w:rFonts w:eastAsia="黑体" w:hint="eastAsia"/>
          <w:sz w:val="36"/>
          <w:szCs w:val="36"/>
        </w:rPr>
        <w:t>建筑装饰工程量清单</w:t>
      </w:r>
      <w:r>
        <w:rPr>
          <w:rFonts w:eastAsia="黑体" w:hint="eastAsia"/>
          <w:sz w:val="36"/>
          <w:szCs w:val="36"/>
        </w:rPr>
        <w:t>(</w:t>
      </w:r>
      <w:r>
        <w:rPr>
          <w:rFonts w:eastAsia="黑体" w:hint="eastAsia"/>
          <w:sz w:val="36"/>
          <w:szCs w:val="36"/>
        </w:rPr>
        <w:t>控制价</w:t>
      </w:r>
      <w:r>
        <w:rPr>
          <w:rFonts w:eastAsia="黑体" w:hint="eastAsia"/>
          <w:sz w:val="36"/>
          <w:szCs w:val="36"/>
        </w:rPr>
        <w:t>)</w:t>
      </w:r>
      <w:r>
        <w:rPr>
          <w:rFonts w:eastAsia="黑体" w:hint="eastAsia"/>
          <w:sz w:val="36"/>
          <w:szCs w:val="36"/>
        </w:rPr>
        <w:t>编制说明</w:t>
      </w:r>
    </w:p>
    <w:p w14:paraId="7D7590EA" w14:textId="77777777" w:rsidR="00825FAD" w:rsidRDefault="00D55E5D">
      <w:pPr>
        <w:numPr>
          <w:ilvl w:val="0"/>
          <w:numId w:val="1"/>
        </w:numPr>
        <w:spacing w:line="360" w:lineRule="auto"/>
        <w:rPr>
          <w:rFonts w:ascii="宋体"/>
          <w:szCs w:val="21"/>
        </w:rPr>
      </w:pPr>
      <w:r>
        <w:rPr>
          <w:rFonts w:ascii="宋体" w:hint="eastAsia"/>
          <w:szCs w:val="21"/>
        </w:rPr>
        <w:t>编制依据</w:t>
      </w:r>
    </w:p>
    <w:p w14:paraId="22456974" w14:textId="77777777" w:rsidR="00825FAD" w:rsidRDefault="00D55E5D">
      <w:pPr>
        <w:numPr>
          <w:ilvl w:val="0"/>
          <w:numId w:val="2"/>
        </w:numPr>
        <w:spacing w:line="360" w:lineRule="auto"/>
        <w:ind w:leftChars="171" w:left="674" w:hangingChars="150" w:hanging="315"/>
        <w:rPr>
          <w:rFonts w:ascii="宋体"/>
          <w:szCs w:val="21"/>
        </w:rPr>
      </w:pPr>
      <w:r>
        <w:rPr>
          <w:rFonts w:ascii="宋体" w:hint="eastAsia"/>
          <w:szCs w:val="21"/>
        </w:rPr>
        <w:t>本工程量清单根据《建设工程工程量清单计价规范》（GB50500-2013）、《房屋建</w:t>
      </w:r>
    </w:p>
    <w:p w14:paraId="5BEB5823" w14:textId="77777777" w:rsidR="00825FAD" w:rsidRDefault="00D55E5D">
      <w:pPr>
        <w:spacing w:line="360" w:lineRule="auto"/>
        <w:rPr>
          <w:rFonts w:ascii="宋体"/>
          <w:szCs w:val="21"/>
        </w:rPr>
      </w:pPr>
      <w:r>
        <w:rPr>
          <w:rFonts w:ascii="宋体" w:hint="eastAsia"/>
          <w:szCs w:val="21"/>
        </w:rPr>
        <w:t>筑与装饰工程工程量计算规范》（GB50854-2013）、《江苏省建筑与装饰工程计价定额》（2014版）及配套的《江苏省建设工程费用定额》（2014版）营改增后调整内容、常建[2014]279号文、常建[2016]94号文、苏建函价〔2019〕178号文、常建[2019]1号文等编制。</w:t>
      </w:r>
    </w:p>
    <w:p w14:paraId="6EA11E1D" w14:textId="77777777" w:rsidR="00825FAD" w:rsidRDefault="00D55E5D">
      <w:pPr>
        <w:numPr>
          <w:ilvl w:val="0"/>
          <w:numId w:val="2"/>
        </w:numPr>
        <w:spacing w:line="360" w:lineRule="auto"/>
        <w:ind w:leftChars="171" w:left="674" w:hangingChars="150" w:hanging="315"/>
        <w:rPr>
          <w:rFonts w:ascii="宋体"/>
          <w:szCs w:val="21"/>
        </w:rPr>
      </w:pPr>
      <w:r>
        <w:rPr>
          <w:rFonts w:ascii="宋体" w:hint="eastAsia"/>
          <w:szCs w:val="21"/>
        </w:rPr>
        <w:t>溧阳市医疗卫生能力提升工程人民医院发热门诊项目清单根据建设单位提供的江苏天目建设集团有限公司设计的施工图纸编制。</w:t>
      </w:r>
    </w:p>
    <w:p w14:paraId="360D31DA" w14:textId="77777777" w:rsidR="00825FAD" w:rsidRDefault="00D55E5D">
      <w:pPr>
        <w:numPr>
          <w:ilvl w:val="0"/>
          <w:numId w:val="2"/>
        </w:numPr>
        <w:spacing w:line="360" w:lineRule="auto"/>
        <w:ind w:leftChars="171" w:left="674" w:hangingChars="150" w:hanging="315"/>
        <w:rPr>
          <w:rFonts w:ascii="宋体"/>
          <w:szCs w:val="21"/>
        </w:rPr>
      </w:pPr>
      <w:r>
        <w:rPr>
          <w:rFonts w:ascii="宋体" w:hint="eastAsia"/>
          <w:szCs w:val="21"/>
        </w:rPr>
        <w:t>控制价人工工资按照苏建函价[2020]382号文。</w:t>
      </w:r>
    </w:p>
    <w:p w14:paraId="333E40A7" w14:textId="77777777" w:rsidR="00825FAD" w:rsidRDefault="00D55E5D">
      <w:pPr>
        <w:numPr>
          <w:ilvl w:val="0"/>
          <w:numId w:val="1"/>
        </w:numPr>
        <w:spacing w:line="360" w:lineRule="auto"/>
        <w:rPr>
          <w:rFonts w:ascii="宋体"/>
          <w:szCs w:val="21"/>
        </w:rPr>
      </w:pPr>
      <w:r>
        <w:rPr>
          <w:rFonts w:ascii="宋体" w:hint="eastAsia"/>
          <w:szCs w:val="21"/>
        </w:rPr>
        <w:t>工程类别详见工程类别初定单：安全文明施工费暂计基本费、扬尘污染防治费，结算时按招标文件中相关条款及相关文件执行，各项规费的计取详见工程类别初定单。</w:t>
      </w:r>
    </w:p>
    <w:p w14:paraId="764312F1" w14:textId="77777777" w:rsidR="00825FAD" w:rsidRDefault="00D55E5D">
      <w:pPr>
        <w:numPr>
          <w:ilvl w:val="0"/>
          <w:numId w:val="1"/>
        </w:numPr>
        <w:spacing w:line="360" w:lineRule="auto"/>
        <w:rPr>
          <w:rFonts w:ascii="宋体"/>
          <w:szCs w:val="21"/>
        </w:rPr>
      </w:pPr>
      <w:r>
        <w:rPr>
          <w:rFonts w:ascii="宋体" w:hint="eastAsia"/>
          <w:szCs w:val="21"/>
        </w:rPr>
        <w:t>工程量清单部分</w:t>
      </w:r>
    </w:p>
    <w:p w14:paraId="063AA44F" w14:textId="77777777" w:rsidR="00825FAD" w:rsidRDefault="00D55E5D">
      <w:pPr>
        <w:numPr>
          <w:ilvl w:val="0"/>
          <w:numId w:val="3"/>
        </w:numPr>
        <w:spacing w:line="360" w:lineRule="auto"/>
        <w:ind w:leftChars="186" w:left="391"/>
        <w:rPr>
          <w:rFonts w:ascii="宋体" w:hAnsi="宋体"/>
          <w:szCs w:val="21"/>
        </w:rPr>
      </w:pPr>
      <w:r>
        <w:rPr>
          <w:rFonts w:ascii="宋体" w:hint="eastAsia"/>
          <w:szCs w:val="21"/>
        </w:rPr>
        <w:t>本工程为溧阳市医疗卫生能力提升工程人民医院发热门诊项目</w:t>
      </w:r>
      <w:r>
        <w:rPr>
          <w:rFonts w:hint="eastAsia"/>
          <w:szCs w:val="21"/>
        </w:rPr>
        <w:t>，土建</w:t>
      </w:r>
      <w:r>
        <w:rPr>
          <w:rFonts w:ascii="宋体" w:hint="eastAsia"/>
          <w:szCs w:val="21"/>
        </w:rPr>
        <w:t>编制范围：人民医院门诊建筑、装饰工程、土方工程</w:t>
      </w:r>
      <w:r>
        <w:rPr>
          <w:rFonts w:ascii="宋体" w:hAnsi="宋体" w:hint="eastAsia"/>
          <w:szCs w:val="21"/>
          <w:lang w:val="zh-CN"/>
        </w:rPr>
        <w:t>。总建筑面积</w:t>
      </w:r>
      <w:r>
        <w:rPr>
          <w:rFonts w:ascii="宋体" w:hAnsi="宋体" w:hint="eastAsia"/>
          <w:szCs w:val="21"/>
        </w:rPr>
        <w:t>详见图纸，具体详见工程量清单。结构形式及层数详见工程类别、取费初定书。</w:t>
      </w:r>
    </w:p>
    <w:p w14:paraId="12BE2ED0" w14:textId="77777777" w:rsidR="00825FAD" w:rsidRDefault="00D55E5D">
      <w:pPr>
        <w:numPr>
          <w:ilvl w:val="0"/>
          <w:numId w:val="3"/>
        </w:numPr>
        <w:spacing w:line="360" w:lineRule="auto"/>
        <w:ind w:leftChars="186" w:left="391"/>
        <w:rPr>
          <w:rFonts w:hAnsi="宋体"/>
          <w:snapToGrid w:val="0"/>
          <w:color w:val="000000"/>
          <w:szCs w:val="21"/>
        </w:rPr>
      </w:pPr>
      <w:r>
        <w:rPr>
          <w:rFonts w:hAnsi="宋体" w:hint="eastAsia"/>
          <w:snapToGrid w:val="0"/>
          <w:color w:val="000000"/>
          <w:szCs w:val="21"/>
        </w:rPr>
        <w:t>分部分项工程部分：</w:t>
      </w:r>
    </w:p>
    <w:p w14:paraId="25169950" w14:textId="77777777" w:rsidR="00825FAD" w:rsidRDefault="00D55E5D">
      <w:pPr>
        <w:pStyle w:val="a3"/>
        <w:adjustRightInd w:val="0"/>
        <w:snapToGrid w:val="0"/>
        <w:spacing w:line="360" w:lineRule="auto"/>
        <w:ind w:firstLineChars="197" w:firstLine="414"/>
        <w:rPr>
          <w:rFonts w:hAnsi="宋体"/>
          <w:sz w:val="21"/>
          <w:szCs w:val="21"/>
        </w:rPr>
      </w:pPr>
      <w:r>
        <w:rPr>
          <w:rFonts w:hAnsi="宋体" w:hint="eastAsia"/>
          <w:sz w:val="21"/>
          <w:szCs w:val="21"/>
        </w:rPr>
        <w:t>1）本工程所用砼均为预拌商品砼（无论清单项目特征是否注明砼拌和方式），投标人应按此要求报价，并含在相应的投标综合单价内，结算时不再进行调整。</w:t>
      </w:r>
    </w:p>
    <w:p w14:paraId="6F044AEE" w14:textId="77777777" w:rsidR="00825FAD" w:rsidRDefault="00D55E5D">
      <w:pPr>
        <w:pStyle w:val="a3"/>
        <w:adjustRightInd w:val="0"/>
        <w:snapToGrid w:val="0"/>
        <w:spacing w:line="360" w:lineRule="auto"/>
        <w:ind w:firstLineChars="197" w:firstLine="414"/>
        <w:rPr>
          <w:rFonts w:hAnsi="宋体"/>
          <w:sz w:val="21"/>
          <w:szCs w:val="21"/>
        </w:rPr>
      </w:pPr>
      <w:r>
        <w:rPr>
          <w:rFonts w:hAnsi="宋体" w:hint="eastAsia"/>
          <w:sz w:val="21"/>
          <w:szCs w:val="21"/>
        </w:rPr>
        <w:t>2）本工程量清单中主体结构预拌商品砼均采取泵送，二次结构及零星工程量预拌商品砼采用非泵送；如投标人选用的方式与清单项目特征不符，请在投标综合单价中自行考虑。结算时，预拌商品砼输送方式不同，综合单价不调整。投标人报价时应充分考虑此因素，结算时不再进行调整。</w:t>
      </w:r>
    </w:p>
    <w:p w14:paraId="12BB877F" w14:textId="77777777" w:rsidR="00825FAD" w:rsidRDefault="00D55E5D">
      <w:pPr>
        <w:pStyle w:val="a3"/>
        <w:adjustRightInd w:val="0"/>
        <w:snapToGrid w:val="0"/>
        <w:spacing w:line="360" w:lineRule="auto"/>
        <w:ind w:firstLineChars="197" w:firstLine="414"/>
        <w:rPr>
          <w:rFonts w:hAnsi="宋体"/>
          <w:sz w:val="21"/>
          <w:szCs w:val="21"/>
        </w:rPr>
      </w:pPr>
      <w:r>
        <w:rPr>
          <w:rFonts w:hAnsi="宋体" w:hint="eastAsia"/>
          <w:sz w:val="21"/>
          <w:szCs w:val="21"/>
        </w:rPr>
        <w:t>3）本工程除素水泥浆、干硬性水泥砂浆以外所用砂浆均为预拌商品砂浆（无论清单项目特征是否注明砂浆拌和方式），投标人应按此要求报价，并含在相应的投标综合单价内，结算时不再进行调整。</w:t>
      </w:r>
    </w:p>
    <w:p w14:paraId="3F49D081" w14:textId="77777777" w:rsidR="00825FAD" w:rsidRDefault="00D55E5D">
      <w:pPr>
        <w:pStyle w:val="a3"/>
        <w:adjustRightInd w:val="0"/>
        <w:snapToGrid w:val="0"/>
        <w:spacing w:line="360" w:lineRule="auto"/>
        <w:ind w:firstLineChars="197" w:firstLine="414"/>
        <w:rPr>
          <w:rFonts w:hAnsi="宋体"/>
          <w:sz w:val="21"/>
          <w:szCs w:val="21"/>
        </w:rPr>
      </w:pPr>
      <w:r>
        <w:rPr>
          <w:rFonts w:hint="eastAsia"/>
          <w:sz w:val="21"/>
          <w:szCs w:val="21"/>
        </w:rPr>
        <w:t>4）钢筋（含带E钢筋）、钢筋接头按主体结构混凝土含量列入清单，结算时按翻样调整数量；</w:t>
      </w:r>
      <w:r>
        <w:rPr>
          <w:rFonts w:hint="eastAsia"/>
          <w:bCs/>
          <w:sz w:val="21"/>
          <w:szCs w:val="21"/>
        </w:rPr>
        <w:t>控制价编制考虑带E钢筋使用范围为地下室框架柱及顶板梁的主筋、±0.00以上框架柱及梁的主筋、楼梯钢筋。</w:t>
      </w:r>
    </w:p>
    <w:p w14:paraId="0DD0B5A4" w14:textId="77777777" w:rsidR="00825FAD" w:rsidRDefault="00D55E5D">
      <w:pPr>
        <w:pStyle w:val="a3"/>
        <w:adjustRightInd w:val="0"/>
        <w:snapToGrid w:val="0"/>
        <w:spacing w:line="360" w:lineRule="auto"/>
        <w:ind w:firstLineChars="197" w:firstLine="414"/>
        <w:rPr>
          <w:rFonts w:hAnsi="宋体"/>
          <w:sz w:val="21"/>
          <w:szCs w:val="21"/>
        </w:rPr>
      </w:pPr>
      <w:r>
        <w:rPr>
          <w:rFonts w:hint="eastAsia"/>
          <w:sz w:val="21"/>
          <w:szCs w:val="21"/>
        </w:rPr>
        <w:t>5）</w:t>
      </w:r>
      <w:r>
        <w:rPr>
          <w:rFonts w:hAnsi="宋体" w:hint="eastAsia"/>
          <w:sz w:val="21"/>
          <w:szCs w:val="21"/>
        </w:rPr>
        <w:t>施工过程中涉及的消防报审，承包人需无条件配合。</w:t>
      </w:r>
    </w:p>
    <w:p w14:paraId="1AD500B7" w14:textId="77777777" w:rsidR="00825FAD" w:rsidRDefault="00D55E5D">
      <w:pPr>
        <w:pStyle w:val="a3"/>
        <w:adjustRightInd w:val="0"/>
        <w:snapToGrid w:val="0"/>
        <w:spacing w:line="360" w:lineRule="auto"/>
        <w:ind w:firstLineChars="197" w:firstLine="414"/>
        <w:rPr>
          <w:rFonts w:hAnsi="宋体"/>
          <w:sz w:val="21"/>
          <w:szCs w:val="21"/>
        </w:rPr>
      </w:pPr>
      <w:r>
        <w:rPr>
          <w:rFonts w:hAnsi="宋体" w:hint="eastAsia"/>
          <w:snapToGrid w:val="0"/>
          <w:color w:val="000000"/>
          <w:sz w:val="21"/>
          <w:szCs w:val="21"/>
        </w:rPr>
        <w:t>6）</w:t>
      </w:r>
      <w:r>
        <w:rPr>
          <w:rFonts w:hAnsi="宋体" w:hint="eastAsia"/>
          <w:sz w:val="21"/>
          <w:szCs w:val="21"/>
        </w:rPr>
        <w:t>钢筋计量按16G101-1~3图集、现行相关规范和施工图纸；钢筋绑扎高度由投标人报价时综合考虑，结算时不得以高度不同进行投标综合单价的调整。</w:t>
      </w:r>
    </w:p>
    <w:p w14:paraId="78891F6E" w14:textId="77777777" w:rsidR="00825FAD" w:rsidRDefault="00D55E5D">
      <w:pPr>
        <w:pStyle w:val="a3"/>
        <w:adjustRightInd w:val="0"/>
        <w:snapToGrid w:val="0"/>
        <w:spacing w:line="360" w:lineRule="auto"/>
        <w:ind w:firstLineChars="197" w:firstLine="414"/>
        <w:rPr>
          <w:rFonts w:hAnsi="宋体"/>
          <w:sz w:val="21"/>
          <w:szCs w:val="21"/>
        </w:rPr>
      </w:pPr>
      <w:r>
        <w:rPr>
          <w:rFonts w:hAnsi="宋体" w:hint="eastAsia"/>
          <w:sz w:val="21"/>
          <w:szCs w:val="21"/>
        </w:rPr>
        <w:lastRenderedPageBreak/>
        <w:t>7）墙体拉结筋、二次结构钢筋以及空调板、飘窗板、线条等构件的钢筋</w:t>
      </w:r>
      <w:bookmarkStart w:id="0" w:name="OLE_LINK2"/>
      <w:r>
        <w:rPr>
          <w:rFonts w:hAnsi="宋体" w:hint="eastAsia"/>
          <w:sz w:val="21"/>
          <w:szCs w:val="21"/>
        </w:rPr>
        <w:t>由承包人在主体施工时预留，如承包人采用后植筋方式进行施工，由承包人投标报价时综合考虑此费用，结算时不另行单独计取。</w:t>
      </w:r>
      <w:bookmarkEnd w:id="0"/>
    </w:p>
    <w:p w14:paraId="3F87AC95" w14:textId="77777777" w:rsidR="00825FAD" w:rsidRDefault="00D55E5D">
      <w:pPr>
        <w:pStyle w:val="a3"/>
        <w:adjustRightInd w:val="0"/>
        <w:snapToGrid w:val="0"/>
        <w:spacing w:line="360" w:lineRule="auto"/>
        <w:ind w:firstLineChars="197" w:firstLine="414"/>
        <w:rPr>
          <w:sz w:val="21"/>
          <w:szCs w:val="21"/>
        </w:rPr>
      </w:pPr>
      <w:r>
        <w:rPr>
          <w:rFonts w:hAnsi="宋体" w:hint="eastAsia"/>
          <w:sz w:val="21"/>
          <w:szCs w:val="21"/>
        </w:rPr>
        <w:t>8）</w:t>
      </w:r>
      <w:r>
        <w:rPr>
          <w:rFonts w:hint="eastAsia"/>
          <w:color w:val="000000"/>
          <w:sz w:val="21"/>
          <w:szCs w:val="21"/>
          <w:shd w:val="clear" w:color="auto" w:fill="FFFFFF"/>
        </w:rPr>
        <w:t>栏杆按图纸详图集做法图。</w:t>
      </w:r>
    </w:p>
    <w:p w14:paraId="52F4A014" w14:textId="77777777" w:rsidR="00825FAD" w:rsidRDefault="00D55E5D">
      <w:pPr>
        <w:pStyle w:val="a3"/>
        <w:adjustRightInd w:val="0"/>
        <w:snapToGrid w:val="0"/>
        <w:spacing w:line="360" w:lineRule="auto"/>
        <w:ind w:firstLineChars="197" w:firstLine="414"/>
        <w:rPr>
          <w:rFonts w:hAnsi="宋体"/>
          <w:sz w:val="21"/>
          <w:szCs w:val="21"/>
        </w:rPr>
      </w:pPr>
      <w:r>
        <w:rPr>
          <w:rFonts w:hint="eastAsia"/>
          <w:sz w:val="21"/>
          <w:szCs w:val="21"/>
        </w:rPr>
        <w:t>9）</w:t>
      </w:r>
      <w:r>
        <w:rPr>
          <w:rFonts w:hAnsi="宋体" w:hint="eastAsia"/>
          <w:sz w:val="21"/>
          <w:szCs w:val="21"/>
        </w:rPr>
        <w:t>按独立费计价的项目包含完成该项目除措施费规费税金以外的全部费用，投标单价执行包干综合单价，结算时不予调整。</w:t>
      </w:r>
    </w:p>
    <w:p w14:paraId="0DADF1D7" w14:textId="77777777" w:rsidR="00825FAD" w:rsidRDefault="00D55E5D">
      <w:pPr>
        <w:pStyle w:val="a3"/>
        <w:adjustRightInd w:val="0"/>
        <w:snapToGrid w:val="0"/>
        <w:spacing w:line="360" w:lineRule="auto"/>
        <w:ind w:firstLineChars="197" w:firstLine="414"/>
        <w:rPr>
          <w:rFonts w:hAnsi="宋体"/>
          <w:sz w:val="21"/>
          <w:szCs w:val="21"/>
        </w:rPr>
      </w:pPr>
      <w:r>
        <w:rPr>
          <w:rFonts w:hAnsi="宋体" w:hint="eastAsia"/>
          <w:sz w:val="21"/>
          <w:szCs w:val="21"/>
        </w:rPr>
        <w:t>10）装饰工程中不锈钢材料全部采用304不锈钢。</w:t>
      </w:r>
    </w:p>
    <w:p w14:paraId="65237F06" w14:textId="77777777" w:rsidR="00825FAD" w:rsidRDefault="00D55E5D">
      <w:pPr>
        <w:pStyle w:val="a3"/>
        <w:adjustRightInd w:val="0"/>
        <w:snapToGrid w:val="0"/>
        <w:spacing w:line="360" w:lineRule="auto"/>
        <w:ind w:firstLineChars="197" w:firstLine="414"/>
        <w:rPr>
          <w:rFonts w:hAnsi="宋体"/>
          <w:sz w:val="21"/>
          <w:szCs w:val="21"/>
        </w:rPr>
      </w:pPr>
      <w:r>
        <w:rPr>
          <w:rFonts w:hAnsi="宋体" w:hint="eastAsia"/>
          <w:sz w:val="21"/>
          <w:szCs w:val="21"/>
        </w:rPr>
        <w:t>11）</w:t>
      </w:r>
      <w:r>
        <w:rPr>
          <w:rFonts w:hint="eastAsia"/>
          <w:sz w:val="21"/>
          <w:szCs w:val="21"/>
        </w:rPr>
        <w:t>图纸上已标明的空调等预留洞口费用，投标单位自行考虑，</w:t>
      </w:r>
      <w:r>
        <w:rPr>
          <w:rFonts w:cs="宋体" w:hint="eastAsia"/>
          <w:sz w:val="21"/>
          <w:szCs w:val="21"/>
        </w:rPr>
        <w:t>结算中不另行单独计取</w:t>
      </w:r>
      <w:r>
        <w:rPr>
          <w:rFonts w:hint="eastAsia"/>
          <w:sz w:val="21"/>
          <w:szCs w:val="21"/>
        </w:rPr>
        <w:t>；</w:t>
      </w:r>
    </w:p>
    <w:p w14:paraId="1DCCF2AE" w14:textId="77777777" w:rsidR="00825FAD" w:rsidRDefault="00D55E5D">
      <w:pPr>
        <w:pStyle w:val="a3"/>
        <w:adjustRightInd w:val="0"/>
        <w:snapToGrid w:val="0"/>
        <w:spacing w:line="360" w:lineRule="auto"/>
        <w:ind w:firstLineChars="197" w:firstLine="414"/>
        <w:rPr>
          <w:rFonts w:hAnsi="宋体"/>
          <w:sz w:val="21"/>
          <w:szCs w:val="21"/>
        </w:rPr>
      </w:pPr>
      <w:r>
        <w:rPr>
          <w:rFonts w:hAnsi="宋体" w:hint="eastAsia"/>
          <w:sz w:val="21"/>
          <w:szCs w:val="21"/>
        </w:rPr>
        <w:t>12）装饰工程的清单量只考虑在目前图纸范围内所能计算的工作量，实际施工量的增加或减少或新增项目不影响对分部分项综合单价的调整，投标方自行考虑实际施工量和清单量变化的因素组织投标报价。</w:t>
      </w:r>
    </w:p>
    <w:p w14:paraId="5A86CD75" w14:textId="77777777" w:rsidR="00825FAD" w:rsidRDefault="00D55E5D">
      <w:pPr>
        <w:pStyle w:val="a3"/>
        <w:adjustRightInd w:val="0"/>
        <w:snapToGrid w:val="0"/>
        <w:spacing w:line="360" w:lineRule="auto"/>
        <w:ind w:firstLineChars="197" w:firstLine="414"/>
        <w:rPr>
          <w:sz w:val="21"/>
          <w:szCs w:val="21"/>
        </w:rPr>
      </w:pPr>
      <w:r>
        <w:rPr>
          <w:rFonts w:hAnsi="宋体" w:hint="eastAsia"/>
          <w:sz w:val="21"/>
          <w:szCs w:val="21"/>
        </w:rPr>
        <w:t>13）</w:t>
      </w:r>
      <w:r>
        <w:rPr>
          <w:rFonts w:hint="eastAsia"/>
          <w:sz w:val="21"/>
          <w:szCs w:val="21"/>
        </w:rPr>
        <w:t>玻璃：玻璃要求按图纸门窗表要求；控制价已综合考虑玻璃钢化费用，投标单位应充分考虑该费用，结算时不调整；所有铝合金标准化门窗附框为钢塑标准化节能附框；</w:t>
      </w:r>
    </w:p>
    <w:p w14:paraId="0084EFF4" w14:textId="77777777" w:rsidR="00825FAD" w:rsidRDefault="00D55E5D">
      <w:pPr>
        <w:pStyle w:val="a3"/>
        <w:adjustRightInd w:val="0"/>
        <w:snapToGrid w:val="0"/>
        <w:spacing w:line="360" w:lineRule="auto"/>
        <w:ind w:firstLineChars="197" w:firstLine="414"/>
        <w:rPr>
          <w:sz w:val="21"/>
          <w:szCs w:val="21"/>
        </w:rPr>
      </w:pPr>
      <w:r>
        <w:rPr>
          <w:rFonts w:hint="eastAsia"/>
          <w:sz w:val="21"/>
          <w:szCs w:val="21"/>
        </w:rPr>
        <w:t>14）投标单位应充分考虑土方施工现场情况、施工方案等，投标报价为完成合格工程的综合报价，结算时综合单价不再进行调整；</w:t>
      </w:r>
    </w:p>
    <w:p w14:paraId="06F60D14" w14:textId="77777777" w:rsidR="00825FAD" w:rsidRDefault="00D55E5D">
      <w:pPr>
        <w:pStyle w:val="a3"/>
        <w:adjustRightInd w:val="0"/>
        <w:snapToGrid w:val="0"/>
        <w:spacing w:line="360" w:lineRule="auto"/>
        <w:ind w:firstLineChars="197" w:firstLine="414"/>
        <w:rPr>
          <w:sz w:val="21"/>
          <w:szCs w:val="21"/>
        </w:rPr>
      </w:pPr>
      <w:r>
        <w:rPr>
          <w:rFonts w:hint="eastAsia"/>
          <w:sz w:val="21"/>
          <w:szCs w:val="21"/>
        </w:rPr>
        <w:t>15）外窗按规范要求应做防雷接地并测试合格。</w:t>
      </w:r>
    </w:p>
    <w:p w14:paraId="28607CE7" w14:textId="77777777" w:rsidR="00825FAD" w:rsidRDefault="00D55E5D">
      <w:pPr>
        <w:pStyle w:val="a3"/>
        <w:adjustRightInd w:val="0"/>
        <w:snapToGrid w:val="0"/>
        <w:spacing w:line="360" w:lineRule="auto"/>
        <w:ind w:firstLineChars="197" w:firstLine="414"/>
        <w:rPr>
          <w:rFonts w:hAnsi="宋体"/>
          <w:sz w:val="21"/>
          <w:szCs w:val="21"/>
        </w:rPr>
      </w:pPr>
      <w:r>
        <w:rPr>
          <w:rFonts w:hAnsi="宋体" w:hint="eastAsia"/>
          <w:sz w:val="21"/>
          <w:szCs w:val="21"/>
        </w:rPr>
        <w:t>16）本工程推荐使用品牌见“类似材料、设备品牌一览表”，投标单位可使用“类似材料、设备品牌一览表”中的优等品或同等档次、质量为优等品的其他品牌，如投标人拟在推荐所有材料品牌外自行选择品牌，须在投标人要求澄清招标文件的截止时间前提出，招标人将对该品牌的性能、技术指标、技术参数、质量、使用寿命等方面进行审查，如该品牌均不低于可选品牌相应性能、技术指标、技术参数、质量、使用寿命等方面的要求，招标人将补充该品牌至招标文件推荐品牌中，并以招标文件补充文件形式公开发布至所有投标人。投标人在投标时应明确所选的材料、设备品牌，如果承包人在投标文件中未明确材料、设备品牌，发包人有权按上述提供的推荐品牌中指定一种材料、设备品牌，且投标报价不作调整。</w:t>
      </w:r>
    </w:p>
    <w:p w14:paraId="18A47795" w14:textId="77777777" w:rsidR="00825FAD" w:rsidRDefault="00825FAD">
      <w:pPr>
        <w:pStyle w:val="a3"/>
        <w:adjustRightInd w:val="0"/>
        <w:snapToGrid w:val="0"/>
        <w:spacing w:line="360" w:lineRule="auto"/>
        <w:ind w:firstLineChars="197" w:firstLine="414"/>
        <w:rPr>
          <w:rFonts w:hAnsi="宋体"/>
          <w:sz w:val="21"/>
          <w:szCs w:val="21"/>
        </w:rPr>
      </w:pPr>
    </w:p>
    <w:tbl>
      <w:tblPr>
        <w:tblW w:w="9700" w:type="dxa"/>
        <w:jc w:val="center"/>
        <w:tblLayout w:type="fixed"/>
        <w:tblLook w:val="04A0" w:firstRow="1" w:lastRow="0" w:firstColumn="1" w:lastColumn="0" w:noHBand="0" w:noVBand="1"/>
      </w:tblPr>
      <w:tblGrid>
        <w:gridCol w:w="620"/>
        <w:gridCol w:w="1980"/>
        <w:gridCol w:w="3500"/>
        <w:gridCol w:w="3600"/>
      </w:tblGrid>
      <w:tr w:rsidR="00825FAD" w14:paraId="7EC88E24" w14:textId="77777777">
        <w:trPr>
          <w:trHeight w:val="585"/>
          <w:jc w:val="center"/>
        </w:trPr>
        <w:tc>
          <w:tcPr>
            <w:tcW w:w="620" w:type="dxa"/>
            <w:tcBorders>
              <w:top w:val="single" w:sz="8" w:space="0" w:color="auto"/>
              <w:left w:val="single" w:sz="8" w:space="0" w:color="auto"/>
              <w:bottom w:val="single" w:sz="4" w:space="0" w:color="auto"/>
              <w:right w:val="single" w:sz="4" w:space="0" w:color="auto"/>
            </w:tcBorders>
            <w:vAlign w:val="center"/>
          </w:tcPr>
          <w:p w14:paraId="788C6029" w14:textId="77777777" w:rsidR="00825FAD" w:rsidRDefault="00D55E5D">
            <w:pPr>
              <w:widowControl/>
              <w:jc w:val="center"/>
              <w:rPr>
                <w:rFonts w:ascii="宋体" w:hAnsi="宋体" w:cs="宋体"/>
                <w:b/>
                <w:bCs/>
                <w:kern w:val="0"/>
                <w:szCs w:val="21"/>
              </w:rPr>
            </w:pPr>
            <w:r>
              <w:rPr>
                <w:rFonts w:ascii="宋体" w:hAnsi="宋体" w:cs="宋体" w:hint="eastAsia"/>
                <w:b/>
                <w:bCs/>
                <w:kern w:val="0"/>
                <w:szCs w:val="21"/>
              </w:rPr>
              <w:t>序号</w:t>
            </w:r>
          </w:p>
        </w:tc>
        <w:tc>
          <w:tcPr>
            <w:tcW w:w="1980" w:type="dxa"/>
            <w:tcBorders>
              <w:top w:val="single" w:sz="8" w:space="0" w:color="auto"/>
              <w:left w:val="nil"/>
              <w:bottom w:val="single" w:sz="4" w:space="0" w:color="auto"/>
              <w:right w:val="single" w:sz="4" w:space="0" w:color="auto"/>
            </w:tcBorders>
            <w:vAlign w:val="center"/>
          </w:tcPr>
          <w:p w14:paraId="3C5202F6" w14:textId="77777777" w:rsidR="00825FAD" w:rsidRDefault="00D55E5D">
            <w:pPr>
              <w:widowControl/>
              <w:jc w:val="center"/>
              <w:rPr>
                <w:rFonts w:ascii="宋体" w:hAnsi="宋体" w:cs="宋体"/>
                <w:b/>
                <w:bCs/>
                <w:kern w:val="0"/>
                <w:szCs w:val="21"/>
              </w:rPr>
            </w:pPr>
            <w:r>
              <w:rPr>
                <w:rFonts w:ascii="宋体" w:hAnsi="宋体" w:cs="宋体" w:hint="eastAsia"/>
                <w:b/>
                <w:bCs/>
                <w:kern w:val="0"/>
                <w:szCs w:val="21"/>
              </w:rPr>
              <w:t>材料、设备名称</w:t>
            </w:r>
          </w:p>
        </w:tc>
        <w:tc>
          <w:tcPr>
            <w:tcW w:w="3500" w:type="dxa"/>
            <w:tcBorders>
              <w:top w:val="single" w:sz="8" w:space="0" w:color="auto"/>
              <w:left w:val="nil"/>
              <w:bottom w:val="single" w:sz="4" w:space="0" w:color="auto"/>
              <w:right w:val="single" w:sz="4" w:space="0" w:color="auto"/>
            </w:tcBorders>
            <w:vAlign w:val="center"/>
          </w:tcPr>
          <w:p w14:paraId="3148758E" w14:textId="77777777" w:rsidR="00825FAD" w:rsidRDefault="00D55E5D">
            <w:pPr>
              <w:widowControl/>
              <w:jc w:val="center"/>
              <w:rPr>
                <w:rFonts w:ascii="宋体" w:hAnsi="宋体" w:cs="宋体"/>
                <w:b/>
                <w:bCs/>
                <w:kern w:val="0"/>
                <w:szCs w:val="21"/>
              </w:rPr>
            </w:pPr>
            <w:r>
              <w:rPr>
                <w:rFonts w:ascii="宋体" w:hAnsi="宋体" w:cs="宋体" w:hint="eastAsia"/>
                <w:b/>
                <w:bCs/>
                <w:kern w:val="0"/>
                <w:szCs w:val="21"/>
              </w:rPr>
              <w:t>供应厂家和产地</w:t>
            </w:r>
          </w:p>
        </w:tc>
        <w:tc>
          <w:tcPr>
            <w:tcW w:w="3600" w:type="dxa"/>
            <w:tcBorders>
              <w:top w:val="single" w:sz="8" w:space="0" w:color="auto"/>
              <w:left w:val="nil"/>
              <w:bottom w:val="single" w:sz="4" w:space="0" w:color="auto"/>
              <w:right w:val="single" w:sz="8" w:space="0" w:color="auto"/>
            </w:tcBorders>
            <w:vAlign w:val="center"/>
          </w:tcPr>
          <w:p w14:paraId="43D2886D" w14:textId="77777777" w:rsidR="00825FAD" w:rsidRDefault="00D55E5D">
            <w:pPr>
              <w:widowControl/>
              <w:jc w:val="center"/>
              <w:rPr>
                <w:rFonts w:ascii="宋体" w:hAnsi="宋体" w:cs="宋体"/>
                <w:b/>
                <w:bCs/>
                <w:kern w:val="0"/>
                <w:szCs w:val="21"/>
              </w:rPr>
            </w:pPr>
            <w:r>
              <w:rPr>
                <w:rFonts w:ascii="宋体" w:hAnsi="宋体" w:cs="宋体" w:hint="eastAsia"/>
                <w:b/>
                <w:bCs/>
                <w:kern w:val="0"/>
                <w:szCs w:val="21"/>
              </w:rPr>
              <w:t>备注</w:t>
            </w:r>
          </w:p>
        </w:tc>
      </w:tr>
      <w:tr w:rsidR="00825FAD" w14:paraId="4DBD09BD" w14:textId="77777777">
        <w:trPr>
          <w:trHeight w:val="600"/>
          <w:jc w:val="center"/>
        </w:trPr>
        <w:tc>
          <w:tcPr>
            <w:tcW w:w="620" w:type="dxa"/>
            <w:tcBorders>
              <w:top w:val="nil"/>
              <w:left w:val="single" w:sz="8" w:space="0" w:color="auto"/>
              <w:bottom w:val="single" w:sz="4" w:space="0" w:color="auto"/>
              <w:right w:val="single" w:sz="4" w:space="0" w:color="auto"/>
            </w:tcBorders>
            <w:vAlign w:val="center"/>
          </w:tcPr>
          <w:p w14:paraId="6F020565" w14:textId="77777777" w:rsidR="00825FAD" w:rsidRDefault="00D55E5D">
            <w:pPr>
              <w:widowControl/>
              <w:jc w:val="center"/>
              <w:rPr>
                <w:rFonts w:ascii="宋体" w:hAnsi="宋体" w:cs="宋体"/>
                <w:kern w:val="0"/>
                <w:szCs w:val="21"/>
              </w:rPr>
            </w:pPr>
            <w:r>
              <w:rPr>
                <w:rFonts w:ascii="宋体" w:hAnsi="宋体" w:cs="宋体" w:hint="eastAsia"/>
                <w:kern w:val="0"/>
                <w:szCs w:val="21"/>
              </w:rPr>
              <w:t>1</w:t>
            </w:r>
          </w:p>
        </w:tc>
        <w:tc>
          <w:tcPr>
            <w:tcW w:w="1980" w:type="dxa"/>
            <w:tcBorders>
              <w:top w:val="nil"/>
              <w:left w:val="nil"/>
              <w:bottom w:val="single" w:sz="4" w:space="0" w:color="auto"/>
              <w:right w:val="single" w:sz="4" w:space="0" w:color="auto"/>
            </w:tcBorders>
            <w:vAlign w:val="center"/>
          </w:tcPr>
          <w:p w14:paraId="3B95D985" w14:textId="77777777" w:rsidR="00825FAD" w:rsidRDefault="00D55E5D">
            <w:pPr>
              <w:widowControl/>
              <w:jc w:val="center"/>
              <w:rPr>
                <w:rFonts w:ascii="宋体" w:hAnsi="宋体" w:cs="宋体"/>
                <w:kern w:val="0"/>
                <w:szCs w:val="21"/>
              </w:rPr>
            </w:pPr>
            <w:r>
              <w:rPr>
                <w:rFonts w:ascii="宋体" w:hAnsi="宋体" w:cs="宋体" w:hint="eastAsia"/>
                <w:kern w:val="0"/>
                <w:szCs w:val="21"/>
              </w:rPr>
              <w:t>钢材</w:t>
            </w:r>
          </w:p>
        </w:tc>
        <w:tc>
          <w:tcPr>
            <w:tcW w:w="3500" w:type="dxa"/>
            <w:tcBorders>
              <w:top w:val="nil"/>
              <w:left w:val="nil"/>
              <w:bottom w:val="single" w:sz="4" w:space="0" w:color="auto"/>
              <w:right w:val="single" w:sz="4" w:space="0" w:color="auto"/>
            </w:tcBorders>
            <w:vAlign w:val="center"/>
          </w:tcPr>
          <w:p w14:paraId="7EC69775" w14:textId="77777777" w:rsidR="00825FAD" w:rsidRDefault="00D55E5D">
            <w:pPr>
              <w:widowControl/>
              <w:jc w:val="center"/>
              <w:rPr>
                <w:rFonts w:ascii="宋体" w:hAnsi="宋体" w:cs="宋体"/>
                <w:kern w:val="0"/>
                <w:szCs w:val="21"/>
              </w:rPr>
            </w:pPr>
            <w:r>
              <w:rPr>
                <w:rFonts w:ascii="宋体" w:hAnsi="宋体" w:cs="宋体" w:hint="eastAsia"/>
                <w:kern w:val="0"/>
                <w:szCs w:val="21"/>
              </w:rPr>
              <w:t>沙钢、永钢、申特</w:t>
            </w:r>
          </w:p>
        </w:tc>
        <w:tc>
          <w:tcPr>
            <w:tcW w:w="3600" w:type="dxa"/>
            <w:tcBorders>
              <w:top w:val="nil"/>
              <w:left w:val="nil"/>
              <w:bottom w:val="single" w:sz="4" w:space="0" w:color="auto"/>
              <w:right w:val="single" w:sz="8" w:space="0" w:color="auto"/>
            </w:tcBorders>
            <w:vAlign w:val="center"/>
          </w:tcPr>
          <w:p w14:paraId="23AD6309"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4EDF9958" w14:textId="77777777">
        <w:trPr>
          <w:trHeight w:val="915"/>
          <w:jc w:val="center"/>
        </w:trPr>
        <w:tc>
          <w:tcPr>
            <w:tcW w:w="620" w:type="dxa"/>
            <w:tcBorders>
              <w:top w:val="nil"/>
              <w:left w:val="single" w:sz="8" w:space="0" w:color="auto"/>
              <w:bottom w:val="single" w:sz="4" w:space="0" w:color="auto"/>
              <w:right w:val="single" w:sz="4" w:space="0" w:color="auto"/>
            </w:tcBorders>
            <w:vAlign w:val="center"/>
          </w:tcPr>
          <w:p w14:paraId="682B7DB6" w14:textId="77777777" w:rsidR="00825FAD" w:rsidRDefault="00D55E5D">
            <w:pPr>
              <w:widowControl/>
              <w:jc w:val="center"/>
              <w:rPr>
                <w:rFonts w:ascii="宋体" w:hAnsi="宋体" w:cs="宋体"/>
                <w:kern w:val="0"/>
                <w:szCs w:val="21"/>
              </w:rPr>
            </w:pPr>
            <w:r>
              <w:rPr>
                <w:rFonts w:ascii="宋体" w:hAnsi="宋体" w:cs="宋体" w:hint="eastAsia"/>
                <w:kern w:val="0"/>
                <w:szCs w:val="21"/>
              </w:rPr>
              <w:t>2</w:t>
            </w:r>
          </w:p>
        </w:tc>
        <w:tc>
          <w:tcPr>
            <w:tcW w:w="1980" w:type="dxa"/>
            <w:tcBorders>
              <w:top w:val="nil"/>
              <w:left w:val="nil"/>
              <w:bottom w:val="single" w:sz="4" w:space="0" w:color="auto"/>
              <w:right w:val="single" w:sz="4" w:space="0" w:color="auto"/>
            </w:tcBorders>
            <w:vAlign w:val="center"/>
          </w:tcPr>
          <w:p w14:paraId="67829817" w14:textId="77777777" w:rsidR="00825FAD" w:rsidRDefault="00D55E5D">
            <w:pPr>
              <w:widowControl/>
              <w:jc w:val="center"/>
              <w:rPr>
                <w:rFonts w:ascii="宋体" w:hAnsi="宋体" w:cs="宋体"/>
                <w:kern w:val="0"/>
                <w:szCs w:val="21"/>
              </w:rPr>
            </w:pPr>
            <w:r>
              <w:rPr>
                <w:rFonts w:ascii="宋体" w:hAnsi="宋体" w:cs="宋体" w:hint="eastAsia"/>
                <w:kern w:val="0"/>
                <w:szCs w:val="21"/>
              </w:rPr>
              <w:t>水泥</w:t>
            </w:r>
          </w:p>
        </w:tc>
        <w:tc>
          <w:tcPr>
            <w:tcW w:w="3500" w:type="dxa"/>
            <w:tcBorders>
              <w:top w:val="nil"/>
              <w:left w:val="nil"/>
              <w:bottom w:val="single" w:sz="4" w:space="0" w:color="auto"/>
              <w:right w:val="single" w:sz="4" w:space="0" w:color="auto"/>
            </w:tcBorders>
            <w:vAlign w:val="center"/>
          </w:tcPr>
          <w:p w14:paraId="1811968E" w14:textId="77777777" w:rsidR="00825FAD" w:rsidRDefault="00D55E5D">
            <w:pPr>
              <w:widowControl/>
              <w:jc w:val="center"/>
              <w:rPr>
                <w:rFonts w:ascii="宋体" w:hAnsi="宋体" w:cs="宋体"/>
                <w:kern w:val="0"/>
                <w:szCs w:val="21"/>
              </w:rPr>
            </w:pPr>
            <w:r>
              <w:rPr>
                <w:rFonts w:ascii="宋体" w:hAnsi="宋体" w:cs="宋体" w:hint="eastAsia"/>
                <w:kern w:val="0"/>
                <w:szCs w:val="21"/>
              </w:rPr>
              <w:t>扬子、金峰、南方</w:t>
            </w:r>
          </w:p>
        </w:tc>
        <w:tc>
          <w:tcPr>
            <w:tcW w:w="3600" w:type="dxa"/>
            <w:tcBorders>
              <w:top w:val="nil"/>
              <w:left w:val="nil"/>
              <w:bottom w:val="single" w:sz="4" w:space="0" w:color="auto"/>
              <w:right w:val="single" w:sz="8" w:space="0" w:color="auto"/>
            </w:tcBorders>
            <w:vAlign w:val="center"/>
          </w:tcPr>
          <w:p w14:paraId="75C98426"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15FD5410" w14:textId="77777777">
        <w:trPr>
          <w:trHeight w:val="675"/>
          <w:jc w:val="center"/>
        </w:trPr>
        <w:tc>
          <w:tcPr>
            <w:tcW w:w="620" w:type="dxa"/>
            <w:tcBorders>
              <w:top w:val="nil"/>
              <w:left w:val="single" w:sz="8" w:space="0" w:color="auto"/>
              <w:bottom w:val="single" w:sz="4" w:space="0" w:color="auto"/>
              <w:right w:val="single" w:sz="4" w:space="0" w:color="auto"/>
            </w:tcBorders>
            <w:vAlign w:val="center"/>
          </w:tcPr>
          <w:p w14:paraId="730AA267" w14:textId="77777777" w:rsidR="00825FAD" w:rsidRDefault="00D55E5D">
            <w:pPr>
              <w:widowControl/>
              <w:jc w:val="center"/>
              <w:rPr>
                <w:rFonts w:ascii="宋体" w:hAnsi="宋体" w:cs="宋体"/>
                <w:kern w:val="0"/>
                <w:szCs w:val="21"/>
              </w:rPr>
            </w:pPr>
            <w:r>
              <w:rPr>
                <w:rFonts w:ascii="宋体" w:hAnsi="宋体" w:cs="宋体" w:hint="eastAsia"/>
                <w:kern w:val="0"/>
                <w:szCs w:val="21"/>
              </w:rPr>
              <w:t>3</w:t>
            </w:r>
          </w:p>
        </w:tc>
        <w:tc>
          <w:tcPr>
            <w:tcW w:w="1980" w:type="dxa"/>
            <w:tcBorders>
              <w:top w:val="nil"/>
              <w:left w:val="nil"/>
              <w:bottom w:val="single" w:sz="4" w:space="0" w:color="auto"/>
              <w:right w:val="single" w:sz="4" w:space="0" w:color="auto"/>
            </w:tcBorders>
            <w:vAlign w:val="center"/>
          </w:tcPr>
          <w:p w14:paraId="7A0536A9" w14:textId="77777777" w:rsidR="00825FAD" w:rsidRDefault="00D55E5D">
            <w:pPr>
              <w:widowControl/>
              <w:jc w:val="center"/>
              <w:rPr>
                <w:rFonts w:ascii="宋体" w:hAnsi="宋体" w:cs="宋体"/>
                <w:kern w:val="0"/>
                <w:szCs w:val="21"/>
              </w:rPr>
            </w:pPr>
            <w:r>
              <w:rPr>
                <w:rFonts w:ascii="宋体" w:hAnsi="宋体" w:cs="宋体" w:hint="eastAsia"/>
                <w:kern w:val="0"/>
                <w:szCs w:val="21"/>
              </w:rPr>
              <w:t>内墙乳胶漆或涂料</w:t>
            </w:r>
          </w:p>
        </w:tc>
        <w:tc>
          <w:tcPr>
            <w:tcW w:w="3500" w:type="dxa"/>
            <w:tcBorders>
              <w:top w:val="nil"/>
              <w:left w:val="nil"/>
              <w:bottom w:val="single" w:sz="4" w:space="0" w:color="auto"/>
              <w:right w:val="single" w:sz="4" w:space="0" w:color="auto"/>
            </w:tcBorders>
            <w:vAlign w:val="center"/>
          </w:tcPr>
          <w:p w14:paraId="350EEB4E" w14:textId="77777777" w:rsidR="00825FAD" w:rsidRDefault="00D55E5D">
            <w:pPr>
              <w:widowControl/>
              <w:jc w:val="center"/>
              <w:rPr>
                <w:rFonts w:ascii="宋体" w:hAnsi="宋体" w:cs="宋体"/>
                <w:kern w:val="0"/>
                <w:szCs w:val="21"/>
              </w:rPr>
            </w:pPr>
            <w:r>
              <w:rPr>
                <w:rFonts w:ascii="宋体" w:hAnsi="宋体" w:cs="宋体" w:hint="eastAsia"/>
                <w:kern w:val="0"/>
                <w:szCs w:val="21"/>
              </w:rPr>
              <w:t>立邦、多乐士、宝丽佳</w:t>
            </w:r>
          </w:p>
        </w:tc>
        <w:tc>
          <w:tcPr>
            <w:tcW w:w="3600" w:type="dxa"/>
            <w:tcBorders>
              <w:top w:val="nil"/>
              <w:left w:val="nil"/>
              <w:bottom w:val="single" w:sz="4" w:space="0" w:color="auto"/>
              <w:right w:val="single" w:sz="8" w:space="0" w:color="auto"/>
            </w:tcBorders>
            <w:vAlign w:val="center"/>
          </w:tcPr>
          <w:p w14:paraId="1865D732"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78283891" w14:textId="77777777">
        <w:trPr>
          <w:trHeight w:val="780"/>
          <w:jc w:val="center"/>
        </w:trPr>
        <w:tc>
          <w:tcPr>
            <w:tcW w:w="620" w:type="dxa"/>
            <w:tcBorders>
              <w:top w:val="nil"/>
              <w:left w:val="single" w:sz="8" w:space="0" w:color="auto"/>
              <w:bottom w:val="single" w:sz="4" w:space="0" w:color="auto"/>
              <w:right w:val="single" w:sz="4" w:space="0" w:color="auto"/>
            </w:tcBorders>
            <w:vAlign w:val="center"/>
          </w:tcPr>
          <w:p w14:paraId="328E9473" w14:textId="77777777" w:rsidR="00825FAD" w:rsidRDefault="00D55E5D">
            <w:pPr>
              <w:widowControl/>
              <w:jc w:val="center"/>
              <w:rPr>
                <w:rFonts w:ascii="宋体" w:hAnsi="宋体" w:cs="宋体"/>
                <w:kern w:val="0"/>
                <w:szCs w:val="21"/>
              </w:rPr>
            </w:pPr>
            <w:r>
              <w:rPr>
                <w:rFonts w:ascii="宋体" w:hAnsi="宋体" w:cs="宋体" w:hint="eastAsia"/>
                <w:kern w:val="0"/>
                <w:szCs w:val="21"/>
              </w:rPr>
              <w:t>4</w:t>
            </w:r>
          </w:p>
        </w:tc>
        <w:tc>
          <w:tcPr>
            <w:tcW w:w="1980" w:type="dxa"/>
            <w:tcBorders>
              <w:top w:val="nil"/>
              <w:left w:val="nil"/>
              <w:bottom w:val="single" w:sz="4" w:space="0" w:color="auto"/>
              <w:right w:val="single" w:sz="4" w:space="0" w:color="auto"/>
            </w:tcBorders>
            <w:vAlign w:val="center"/>
          </w:tcPr>
          <w:p w14:paraId="22E1C0D1" w14:textId="77777777" w:rsidR="00825FAD" w:rsidRDefault="00D55E5D">
            <w:pPr>
              <w:widowControl/>
              <w:jc w:val="center"/>
              <w:rPr>
                <w:rFonts w:ascii="宋体" w:hAnsi="宋体" w:cs="宋体"/>
                <w:kern w:val="0"/>
                <w:szCs w:val="21"/>
              </w:rPr>
            </w:pPr>
            <w:r>
              <w:rPr>
                <w:rFonts w:ascii="宋体" w:hAnsi="宋体" w:cs="宋体" w:hint="eastAsia"/>
                <w:kern w:val="0"/>
                <w:szCs w:val="21"/>
              </w:rPr>
              <w:t>外墙漆或涂料</w:t>
            </w:r>
          </w:p>
        </w:tc>
        <w:tc>
          <w:tcPr>
            <w:tcW w:w="3500" w:type="dxa"/>
            <w:tcBorders>
              <w:top w:val="nil"/>
              <w:left w:val="nil"/>
              <w:bottom w:val="single" w:sz="4" w:space="0" w:color="auto"/>
              <w:right w:val="single" w:sz="4" w:space="0" w:color="auto"/>
            </w:tcBorders>
            <w:vAlign w:val="center"/>
          </w:tcPr>
          <w:p w14:paraId="49AEDEE0" w14:textId="77777777" w:rsidR="00825FAD" w:rsidRDefault="00D55E5D">
            <w:pPr>
              <w:widowControl/>
              <w:jc w:val="center"/>
              <w:rPr>
                <w:rFonts w:ascii="宋体" w:hAnsi="宋体" w:cs="宋体"/>
                <w:kern w:val="0"/>
                <w:szCs w:val="21"/>
              </w:rPr>
            </w:pPr>
            <w:r>
              <w:rPr>
                <w:rFonts w:ascii="宋体" w:hAnsi="宋体" w:cs="宋体" w:hint="eastAsia"/>
                <w:kern w:val="0"/>
                <w:szCs w:val="21"/>
              </w:rPr>
              <w:t>立邦、亚士、宝丽佳、多乐士、赛得丽、银洁</w:t>
            </w:r>
          </w:p>
        </w:tc>
        <w:tc>
          <w:tcPr>
            <w:tcW w:w="3600" w:type="dxa"/>
            <w:tcBorders>
              <w:top w:val="nil"/>
              <w:left w:val="nil"/>
              <w:bottom w:val="single" w:sz="4" w:space="0" w:color="auto"/>
              <w:right w:val="single" w:sz="8" w:space="0" w:color="auto"/>
            </w:tcBorders>
            <w:vAlign w:val="center"/>
          </w:tcPr>
          <w:p w14:paraId="54A9261E"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37889174" w14:textId="77777777">
        <w:trPr>
          <w:trHeight w:val="690"/>
          <w:jc w:val="center"/>
        </w:trPr>
        <w:tc>
          <w:tcPr>
            <w:tcW w:w="620" w:type="dxa"/>
            <w:tcBorders>
              <w:top w:val="nil"/>
              <w:left w:val="single" w:sz="8" w:space="0" w:color="auto"/>
              <w:bottom w:val="single" w:sz="4" w:space="0" w:color="auto"/>
              <w:right w:val="single" w:sz="4" w:space="0" w:color="auto"/>
            </w:tcBorders>
            <w:vAlign w:val="center"/>
          </w:tcPr>
          <w:p w14:paraId="3A0F138E" w14:textId="77777777" w:rsidR="00825FAD" w:rsidRDefault="00D55E5D">
            <w:pPr>
              <w:widowControl/>
              <w:jc w:val="center"/>
              <w:rPr>
                <w:rFonts w:ascii="宋体" w:hAnsi="宋体" w:cs="宋体"/>
                <w:kern w:val="0"/>
                <w:szCs w:val="21"/>
              </w:rPr>
            </w:pPr>
            <w:r>
              <w:rPr>
                <w:rFonts w:ascii="宋体" w:hAnsi="宋体" w:cs="宋体" w:hint="eastAsia"/>
                <w:kern w:val="0"/>
                <w:szCs w:val="21"/>
              </w:rPr>
              <w:lastRenderedPageBreak/>
              <w:t>5</w:t>
            </w:r>
          </w:p>
        </w:tc>
        <w:tc>
          <w:tcPr>
            <w:tcW w:w="1980" w:type="dxa"/>
            <w:tcBorders>
              <w:top w:val="nil"/>
              <w:left w:val="nil"/>
              <w:bottom w:val="single" w:sz="4" w:space="0" w:color="auto"/>
              <w:right w:val="single" w:sz="4" w:space="0" w:color="auto"/>
            </w:tcBorders>
            <w:vAlign w:val="center"/>
          </w:tcPr>
          <w:p w14:paraId="6F6DF23E" w14:textId="77777777" w:rsidR="00825FAD" w:rsidRDefault="00D55E5D">
            <w:pPr>
              <w:widowControl/>
              <w:jc w:val="center"/>
              <w:rPr>
                <w:rFonts w:ascii="宋体" w:hAnsi="宋体" w:cs="宋体"/>
                <w:kern w:val="0"/>
                <w:szCs w:val="21"/>
              </w:rPr>
            </w:pPr>
            <w:r>
              <w:rPr>
                <w:rFonts w:ascii="宋体" w:hAnsi="宋体" w:cs="宋体" w:hint="eastAsia"/>
                <w:kern w:val="0"/>
                <w:szCs w:val="21"/>
              </w:rPr>
              <w:t>地砖、墙砖</w:t>
            </w:r>
          </w:p>
        </w:tc>
        <w:tc>
          <w:tcPr>
            <w:tcW w:w="3500" w:type="dxa"/>
            <w:tcBorders>
              <w:top w:val="nil"/>
              <w:left w:val="nil"/>
              <w:bottom w:val="single" w:sz="4" w:space="0" w:color="auto"/>
              <w:right w:val="single" w:sz="4" w:space="0" w:color="auto"/>
            </w:tcBorders>
            <w:vAlign w:val="center"/>
          </w:tcPr>
          <w:p w14:paraId="67F3358C" w14:textId="77777777" w:rsidR="00825FAD" w:rsidRDefault="00D55E5D">
            <w:pPr>
              <w:widowControl/>
              <w:jc w:val="center"/>
              <w:rPr>
                <w:rFonts w:ascii="宋体" w:hAnsi="宋体" w:cs="宋体"/>
                <w:kern w:val="0"/>
                <w:szCs w:val="21"/>
              </w:rPr>
            </w:pPr>
            <w:r>
              <w:rPr>
                <w:rFonts w:ascii="宋体" w:hAnsi="宋体" w:cs="宋体" w:hint="eastAsia"/>
                <w:kern w:val="0"/>
                <w:szCs w:val="21"/>
              </w:rPr>
              <w:t>冠珠、金牌天纬、新中源、宏宇、马可波罗</w:t>
            </w:r>
          </w:p>
        </w:tc>
        <w:tc>
          <w:tcPr>
            <w:tcW w:w="3600" w:type="dxa"/>
            <w:tcBorders>
              <w:top w:val="nil"/>
              <w:left w:val="nil"/>
              <w:bottom w:val="single" w:sz="4" w:space="0" w:color="auto"/>
              <w:right w:val="single" w:sz="8" w:space="0" w:color="auto"/>
            </w:tcBorders>
            <w:vAlign w:val="center"/>
          </w:tcPr>
          <w:p w14:paraId="785A33F7"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524083DD" w14:textId="77777777">
        <w:trPr>
          <w:trHeight w:val="660"/>
          <w:jc w:val="center"/>
        </w:trPr>
        <w:tc>
          <w:tcPr>
            <w:tcW w:w="620" w:type="dxa"/>
            <w:tcBorders>
              <w:top w:val="nil"/>
              <w:left w:val="single" w:sz="8" w:space="0" w:color="auto"/>
              <w:bottom w:val="single" w:sz="4" w:space="0" w:color="auto"/>
              <w:right w:val="single" w:sz="4" w:space="0" w:color="auto"/>
            </w:tcBorders>
            <w:vAlign w:val="center"/>
          </w:tcPr>
          <w:p w14:paraId="0D40D966" w14:textId="77777777" w:rsidR="00825FAD" w:rsidRDefault="00D55E5D">
            <w:pPr>
              <w:widowControl/>
              <w:jc w:val="center"/>
              <w:rPr>
                <w:rFonts w:ascii="宋体" w:hAnsi="宋体" w:cs="宋体"/>
                <w:kern w:val="0"/>
                <w:szCs w:val="21"/>
              </w:rPr>
            </w:pPr>
            <w:r>
              <w:rPr>
                <w:rFonts w:ascii="宋体" w:hAnsi="宋体" w:cs="宋体" w:hint="eastAsia"/>
                <w:kern w:val="0"/>
                <w:szCs w:val="21"/>
              </w:rPr>
              <w:t>6</w:t>
            </w:r>
          </w:p>
        </w:tc>
        <w:tc>
          <w:tcPr>
            <w:tcW w:w="1980" w:type="dxa"/>
            <w:tcBorders>
              <w:top w:val="nil"/>
              <w:left w:val="nil"/>
              <w:bottom w:val="single" w:sz="4" w:space="0" w:color="auto"/>
              <w:right w:val="single" w:sz="4" w:space="0" w:color="auto"/>
            </w:tcBorders>
            <w:vAlign w:val="center"/>
          </w:tcPr>
          <w:p w14:paraId="0BE0D1C2" w14:textId="77777777" w:rsidR="00825FAD" w:rsidRDefault="00D55E5D">
            <w:pPr>
              <w:widowControl/>
              <w:jc w:val="center"/>
              <w:rPr>
                <w:rFonts w:ascii="宋体" w:hAnsi="宋体" w:cs="宋体"/>
                <w:kern w:val="0"/>
                <w:szCs w:val="21"/>
              </w:rPr>
            </w:pPr>
            <w:r>
              <w:rPr>
                <w:rFonts w:ascii="宋体" w:hAnsi="宋体" w:cs="宋体" w:hint="eastAsia"/>
                <w:kern w:val="0"/>
                <w:szCs w:val="21"/>
              </w:rPr>
              <w:t>防水材料</w:t>
            </w:r>
          </w:p>
        </w:tc>
        <w:tc>
          <w:tcPr>
            <w:tcW w:w="3500" w:type="dxa"/>
            <w:tcBorders>
              <w:top w:val="nil"/>
              <w:left w:val="nil"/>
              <w:bottom w:val="single" w:sz="4" w:space="0" w:color="auto"/>
              <w:right w:val="single" w:sz="4" w:space="0" w:color="auto"/>
            </w:tcBorders>
            <w:vAlign w:val="center"/>
          </w:tcPr>
          <w:p w14:paraId="4ADBBFB1" w14:textId="77777777" w:rsidR="00825FAD" w:rsidRDefault="00D55E5D">
            <w:pPr>
              <w:widowControl/>
              <w:jc w:val="center"/>
              <w:rPr>
                <w:rFonts w:ascii="宋体" w:hAnsi="宋体" w:cs="宋体"/>
                <w:kern w:val="0"/>
                <w:szCs w:val="21"/>
              </w:rPr>
            </w:pPr>
            <w:r>
              <w:rPr>
                <w:rFonts w:ascii="宋体" w:hAnsi="宋体" w:cs="宋体" w:hint="eastAsia"/>
                <w:kern w:val="0"/>
                <w:szCs w:val="21"/>
              </w:rPr>
              <w:t>宜兴翔宇、太湖、恒顺、万宝</w:t>
            </w:r>
          </w:p>
        </w:tc>
        <w:tc>
          <w:tcPr>
            <w:tcW w:w="3600" w:type="dxa"/>
            <w:tcBorders>
              <w:top w:val="nil"/>
              <w:left w:val="nil"/>
              <w:bottom w:val="single" w:sz="4" w:space="0" w:color="auto"/>
              <w:right w:val="single" w:sz="8" w:space="0" w:color="auto"/>
            </w:tcBorders>
            <w:vAlign w:val="center"/>
          </w:tcPr>
          <w:p w14:paraId="6B55B653"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1A1F0C6B" w14:textId="77777777">
        <w:trPr>
          <w:trHeight w:val="825"/>
          <w:jc w:val="center"/>
        </w:trPr>
        <w:tc>
          <w:tcPr>
            <w:tcW w:w="620" w:type="dxa"/>
            <w:tcBorders>
              <w:top w:val="nil"/>
              <w:left w:val="single" w:sz="8" w:space="0" w:color="auto"/>
              <w:bottom w:val="single" w:sz="4" w:space="0" w:color="auto"/>
              <w:right w:val="single" w:sz="4" w:space="0" w:color="auto"/>
            </w:tcBorders>
            <w:vAlign w:val="center"/>
          </w:tcPr>
          <w:p w14:paraId="100F9CEA" w14:textId="77777777" w:rsidR="00825FAD" w:rsidRDefault="00D55E5D">
            <w:pPr>
              <w:widowControl/>
              <w:jc w:val="center"/>
              <w:rPr>
                <w:rFonts w:ascii="宋体" w:hAnsi="宋体" w:cs="宋体"/>
                <w:kern w:val="0"/>
                <w:szCs w:val="21"/>
              </w:rPr>
            </w:pPr>
            <w:r>
              <w:rPr>
                <w:rFonts w:ascii="宋体" w:hAnsi="宋体" w:cs="宋体" w:hint="eastAsia"/>
                <w:kern w:val="0"/>
                <w:szCs w:val="21"/>
              </w:rPr>
              <w:t>7</w:t>
            </w:r>
          </w:p>
        </w:tc>
        <w:tc>
          <w:tcPr>
            <w:tcW w:w="1980" w:type="dxa"/>
            <w:tcBorders>
              <w:top w:val="nil"/>
              <w:left w:val="nil"/>
              <w:bottom w:val="single" w:sz="4" w:space="0" w:color="auto"/>
              <w:right w:val="single" w:sz="4" w:space="0" w:color="auto"/>
            </w:tcBorders>
            <w:vAlign w:val="center"/>
          </w:tcPr>
          <w:p w14:paraId="42037880" w14:textId="77777777" w:rsidR="00825FAD" w:rsidRDefault="00D55E5D">
            <w:pPr>
              <w:widowControl/>
              <w:jc w:val="center"/>
              <w:rPr>
                <w:rFonts w:ascii="宋体" w:hAnsi="宋体" w:cs="宋体"/>
                <w:kern w:val="0"/>
                <w:szCs w:val="21"/>
              </w:rPr>
            </w:pPr>
            <w:r>
              <w:rPr>
                <w:rFonts w:ascii="宋体" w:hAnsi="宋体" w:cs="宋体" w:hint="eastAsia"/>
                <w:kern w:val="0"/>
                <w:szCs w:val="21"/>
              </w:rPr>
              <w:t>不锈钢构件</w:t>
            </w:r>
          </w:p>
        </w:tc>
        <w:tc>
          <w:tcPr>
            <w:tcW w:w="3500" w:type="dxa"/>
            <w:tcBorders>
              <w:top w:val="nil"/>
              <w:left w:val="nil"/>
              <w:bottom w:val="single" w:sz="4" w:space="0" w:color="auto"/>
              <w:right w:val="single" w:sz="4" w:space="0" w:color="auto"/>
            </w:tcBorders>
            <w:vAlign w:val="center"/>
          </w:tcPr>
          <w:p w14:paraId="1A32A8E2" w14:textId="77777777" w:rsidR="00825FAD" w:rsidRDefault="00D55E5D">
            <w:pPr>
              <w:widowControl/>
              <w:jc w:val="center"/>
              <w:rPr>
                <w:rFonts w:ascii="宋体" w:hAnsi="宋体" w:cs="宋体"/>
                <w:kern w:val="0"/>
                <w:szCs w:val="21"/>
              </w:rPr>
            </w:pPr>
            <w:r>
              <w:rPr>
                <w:rFonts w:ascii="宋体" w:hAnsi="宋体" w:cs="宋体" w:hint="eastAsia"/>
                <w:kern w:val="0"/>
                <w:szCs w:val="21"/>
              </w:rPr>
              <w:t xml:space="preserve">　</w:t>
            </w:r>
          </w:p>
        </w:tc>
        <w:tc>
          <w:tcPr>
            <w:tcW w:w="3600" w:type="dxa"/>
            <w:tcBorders>
              <w:top w:val="nil"/>
              <w:left w:val="nil"/>
              <w:bottom w:val="single" w:sz="4" w:space="0" w:color="auto"/>
              <w:right w:val="single" w:sz="8" w:space="0" w:color="auto"/>
            </w:tcBorders>
            <w:vAlign w:val="center"/>
          </w:tcPr>
          <w:p w14:paraId="2485AC89" w14:textId="77777777" w:rsidR="00825FAD" w:rsidRDefault="00D55E5D">
            <w:pPr>
              <w:widowControl/>
              <w:jc w:val="center"/>
              <w:rPr>
                <w:rFonts w:ascii="宋体" w:hAnsi="宋体" w:cs="宋体"/>
                <w:kern w:val="0"/>
                <w:szCs w:val="21"/>
              </w:rPr>
            </w:pPr>
            <w:r>
              <w:rPr>
                <w:rFonts w:ascii="宋体" w:hAnsi="宋体" w:cs="宋体" w:hint="eastAsia"/>
                <w:kern w:val="0"/>
                <w:szCs w:val="21"/>
              </w:rPr>
              <w:t>304或以上档次</w:t>
            </w:r>
          </w:p>
          <w:p w14:paraId="3738D3B8" w14:textId="77777777" w:rsidR="00825FAD" w:rsidRDefault="00D55E5D">
            <w:pPr>
              <w:widowControl/>
              <w:jc w:val="center"/>
              <w:rPr>
                <w:rFonts w:ascii="宋体" w:hAnsi="宋体" w:cs="宋体"/>
                <w:kern w:val="0"/>
                <w:szCs w:val="21"/>
              </w:rPr>
            </w:pPr>
            <w:r>
              <w:rPr>
                <w:rFonts w:ascii="宋体" w:hAnsi="宋体" w:cs="宋体" w:hint="eastAsia"/>
                <w:kern w:val="0"/>
                <w:szCs w:val="21"/>
              </w:rPr>
              <w:t>质量符合设计和规范要求</w:t>
            </w:r>
          </w:p>
        </w:tc>
      </w:tr>
      <w:tr w:rsidR="00825FAD" w14:paraId="3FC85818" w14:textId="77777777">
        <w:trPr>
          <w:trHeight w:val="750"/>
          <w:jc w:val="center"/>
        </w:trPr>
        <w:tc>
          <w:tcPr>
            <w:tcW w:w="620" w:type="dxa"/>
            <w:tcBorders>
              <w:top w:val="nil"/>
              <w:left w:val="single" w:sz="8" w:space="0" w:color="auto"/>
              <w:bottom w:val="single" w:sz="4" w:space="0" w:color="auto"/>
              <w:right w:val="single" w:sz="4" w:space="0" w:color="auto"/>
            </w:tcBorders>
            <w:vAlign w:val="center"/>
          </w:tcPr>
          <w:p w14:paraId="342C1ECB" w14:textId="77777777" w:rsidR="00825FAD" w:rsidRDefault="00D55E5D">
            <w:pPr>
              <w:widowControl/>
              <w:jc w:val="center"/>
              <w:rPr>
                <w:rFonts w:ascii="宋体" w:hAnsi="宋体" w:cs="宋体"/>
                <w:kern w:val="0"/>
                <w:szCs w:val="21"/>
              </w:rPr>
            </w:pPr>
            <w:r>
              <w:rPr>
                <w:rFonts w:ascii="宋体" w:hAnsi="宋体" w:cs="宋体" w:hint="eastAsia"/>
                <w:kern w:val="0"/>
                <w:szCs w:val="21"/>
              </w:rPr>
              <w:t>8</w:t>
            </w:r>
          </w:p>
        </w:tc>
        <w:tc>
          <w:tcPr>
            <w:tcW w:w="1980" w:type="dxa"/>
            <w:tcBorders>
              <w:top w:val="nil"/>
              <w:left w:val="nil"/>
              <w:bottom w:val="single" w:sz="4" w:space="0" w:color="auto"/>
              <w:right w:val="single" w:sz="4" w:space="0" w:color="auto"/>
            </w:tcBorders>
            <w:vAlign w:val="center"/>
          </w:tcPr>
          <w:p w14:paraId="1BA614E2" w14:textId="77777777" w:rsidR="00825FAD" w:rsidRDefault="00D55E5D">
            <w:pPr>
              <w:widowControl/>
              <w:jc w:val="center"/>
              <w:rPr>
                <w:rFonts w:ascii="宋体" w:hAnsi="宋体" w:cs="宋体"/>
                <w:kern w:val="0"/>
                <w:szCs w:val="21"/>
              </w:rPr>
            </w:pPr>
            <w:r>
              <w:rPr>
                <w:rFonts w:ascii="宋体" w:hAnsi="宋体" w:cs="宋体" w:hint="eastAsia"/>
                <w:kern w:val="0"/>
                <w:szCs w:val="21"/>
              </w:rPr>
              <w:t>玻璃</w:t>
            </w:r>
          </w:p>
        </w:tc>
        <w:tc>
          <w:tcPr>
            <w:tcW w:w="3500" w:type="dxa"/>
            <w:tcBorders>
              <w:top w:val="nil"/>
              <w:left w:val="nil"/>
              <w:bottom w:val="single" w:sz="4" w:space="0" w:color="auto"/>
              <w:right w:val="single" w:sz="4" w:space="0" w:color="auto"/>
            </w:tcBorders>
            <w:vAlign w:val="center"/>
          </w:tcPr>
          <w:p w14:paraId="4D7BF259" w14:textId="77777777" w:rsidR="00825FAD" w:rsidRDefault="00D55E5D">
            <w:pPr>
              <w:widowControl/>
              <w:jc w:val="center"/>
              <w:rPr>
                <w:rFonts w:ascii="宋体" w:hAnsi="宋体" w:cs="宋体"/>
                <w:kern w:val="0"/>
                <w:szCs w:val="21"/>
              </w:rPr>
            </w:pPr>
            <w:r>
              <w:rPr>
                <w:rFonts w:ascii="宋体" w:hAnsi="宋体" w:cs="宋体" w:hint="eastAsia"/>
                <w:kern w:val="0"/>
                <w:szCs w:val="21"/>
              </w:rPr>
              <w:t>南玻、信义、洛玻、台玻</w:t>
            </w:r>
          </w:p>
        </w:tc>
        <w:tc>
          <w:tcPr>
            <w:tcW w:w="3600" w:type="dxa"/>
            <w:tcBorders>
              <w:top w:val="nil"/>
              <w:left w:val="nil"/>
              <w:bottom w:val="single" w:sz="4" w:space="0" w:color="auto"/>
              <w:right w:val="single" w:sz="8" w:space="0" w:color="auto"/>
            </w:tcBorders>
            <w:vAlign w:val="center"/>
          </w:tcPr>
          <w:p w14:paraId="270D2EC7"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0184D806" w14:textId="77777777">
        <w:trPr>
          <w:trHeight w:val="945"/>
          <w:jc w:val="center"/>
        </w:trPr>
        <w:tc>
          <w:tcPr>
            <w:tcW w:w="620" w:type="dxa"/>
            <w:tcBorders>
              <w:top w:val="single" w:sz="4" w:space="0" w:color="auto"/>
              <w:left w:val="single" w:sz="4" w:space="0" w:color="auto"/>
              <w:bottom w:val="single" w:sz="4" w:space="0" w:color="auto"/>
              <w:right w:val="single" w:sz="4" w:space="0" w:color="auto"/>
            </w:tcBorders>
            <w:vAlign w:val="center"/>
          </w:tcPr>
          <w:p w14:paraId="03E8555B" w14:textId="77777777" w:rsidR="00825FAD" w:rsidRDefault="00D55E5D">
            <w:pPr>
              <w:widowControl/>
              <w:jc w:val="center"/>
              <w:rPr>
                <w:rFonts w:ascii="宋体" w:hAnsi="宋体" w:cs="宋体"/>
                <w:kern w:val="0"/>
                <w:szCs w:val="21"/>
              </w:rPr>
            </w:pPr>
            <w:r>
              <w:rPr>
                <w:rFonts w:ascii="宋体" w:hAnsi="宋体" w:cs="宋体" w:hint="eastAsia"/>
                <w:kern w:val="0"/>
                <w:szCs w:val="21"/>
              </w:rPr>
              <w:t>9</w:t>
            </w:r>
          </w:p>
        </w:tc>
        <w:tc>
          <w:tcPr>
            <w:tcW w:w="1980" w:type="dxa"/>
            <w:tcBorders>
              <w:top w:val="single" w:sz="4" w:space="0" w:color="auto"/>
              <w:left w:val="single" w:sz="4" w:space="0" w:color="auto"/>
              <w:bottom w:val="single" w:sz="4" w:space="0" w:color="auto"/>
              <w:right w:val="single" w:sz="4" w:space="0" w:color="auto"/>
            </w:tcBorders>
            <w:vAlign w:val="center"/>
          </w:tcPr>
          <w:p w14:paraId="031F4639" w14:textId="77777777" w:rsidR="00825FAD" w:rsidRDefault="00D55E5D">
            <w:pPr>
              <w:widowControl/>
              <w:jc w:val="center"/>
              <w:rPr>
                <w:rFonts w:ascii="宋体" w:hAnsi="宋体" w:cs="宋体"/>
                <w:kern w:val="0"/>
                <w:szCs w:val="21"/>
              </w:rPr>
            </w:pPr>
            <w:r>
              <w:rPr>
                <w:rFonts w:ascii="宋体" w:hAnsi="宋体" w:cs="宋体" w:hint="eastAsia"/>
                <w:kern w:val="0"/>
                <w:szCs w:val="21"/>
              </w:rPr>
              <w:t>门窗铝型材</w:t>
            </w:r>
          </w:p>
        </w:tc>
        <w:tc>
          <w:tcPr>
            <w:tcW w:w="3500" w:type="dxa"/>
            <w:tcBorders>
              <w:top w:val="single" w:sz="4" w:space="0" w:color="auto"/>
              <w:left w:val="single" w:sz="4" w:space="0" w:color="auto"/>
              <w:bottom w:val="single" w:sz="4" w:space="0" w:color="auto"/>
              <w:right w:val="single" w:sz="4" w:space="0" w:color="auto"/>
            </w:tcBorders>
            <w:vAlign w:val="center"/>
          </w:tcPr>
          <w:p w14:paraId="61D5BB17" w14:textId="77777777" w:rsidR="00825FAD" w:rsidRDefault="00D55E5D">
            <w:pPr>
              <w:widowControl/>
              <w:jc w:val="center"/>
              <w:rPr>
                <w:rFonts w:ascii="宋体" w:hAnsi="宋体" w:cs="宋体"/>
                <w:kern w:val="0"/>
                <w:szCs w:val="21"/>
              </w:rPr>
            </w:pPr>
            <w:r>
              <w:rPr>
                <w:rFonts w:ascii="宋体" w:hAnsi="宋体" w:cs="宋体" w:hint="eastAsia"/>
                <w:kern w:val="0"/>
                <w:szCs w:val="21"/>
              </w:rPr>
              <w:t>坚美、龙鼎、凤铝、生信铝业</w:t>
            </w:r>
          </w:p>
        </w:tc>
        <w:tc>
          <w:tcPr>
            <w:tcW w:w="3600" w:type="dxa"/>
            <w:tcBorders>
              <w:top w:val="single" w:sz="4" w:space="0" w:color="auto"/>
              <w:left w:val="single" w:sz="4" w:space="0" w:color="auto"/>
              <w:bottom w:val="single" w:sz="4" w:space="0" w:color="auto"/>
              <w:right w:val="single" w:sz="4" w:space="0" w:color="auto"/>
            </w:tcBorders>
            <w:vAlign w:val="center"/>
          </w:tcPr>
          <w:p w14:paraId="5F775F03"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0300BF83" w14:textId="77777777">
        <w:trPr>
          <w:trHeight w:val="945"/>
          <w:jc w:val="center"/>
        </w:trPr>
        <w:tc>
          <w:tcPr>
            <w:tcW w:w="620" w:type="dxa"/>
            <w:tcBorders>
              <w:top w:val="single" w:sz="4" w:space="0" w:color="auto"/>
              <w:left w:val="single" w:sz="4" w:space="0" w:color="auto"/>
              <w:bottom w:val="single" w:sz="4" w:space="0" w:color="auto"/>
              <w:right w:val="single" w:sz="4" w:space="0" w:color="auto"/>
            </w:tcBorders>
            <w:vAlign w:val="center"/>
          </w:tcPr>
          <w:p w14:paraId="6060212A" w14:textId="77777777" w:rsidR="00825FAD" w:rsidRDefault="00D55E5D">
            <w:pPr>
              <w:widowControl/>
              <w:jc w:val="center"/>
              <w:rPr>
                <w:rFonts w:ascii="宋体" w:hAnsi="宋体" w:cs="宋体"/>
                <w:kern w:val="0"/>
                <w:szCs w:val="21"/>
              </w:rPr>
            </w:pPr>
            <w:r>
              <w:rPr>
                <w:rFonts w:ascii="宋体" w:hAnsi="宋体" w:cs="宋体" w:hint="eastAsia"/>
                <w:kern w:val="0"/>
                <w:szCs w:val="21"/>
              </w:rPr>
              <w:t>10</w:t>
            </w:r>
          </w:p>
        </w:tc>
        <w:tc>
          <w:tcPr>
            <w:tcW w:w="1980" w:type="dxa"/>
            <w:tcBorders>
              <w:top w:val="single" w:sz="4" w:space="0" w:color="auto"/>
              <w:left w:val="single" w:sz="4" w:space="0" w:color="auto"/>
              <w:bottom w:val="single" w:sz="4" w:space="0" w:color="auto"/>
              <w:right w:val="single" w:sz="4" w:space="0" w:color="auto"/>
            </w:tcBorders>
            <w:vAlign w:val="center"/>
          </w:tcPr>
          <w:p w14:paraId="62E530EF" w14:textId="77777777" w:rsidR="00825FAD" w:rsidRDefault="00D55E5D">
            <w:pPr>
              <w:widowControl/>
              <w:jc w:val="center"/>
              <w:rPr>
                <w:rFonts w:ascii="宋体" w:hAnsi="宋体" w:cs="宋体"/>
                <w:kern w:val="0"/>
                <w:szCs w:val="21"/>
              </w:rPr>
            </w:pPr>
            <w:r>
              <w:rPr>
                <w:rFonts w:ascii="宋体" w:hAnsi="宋体" w:cs="宋体" w:hint="eastAsia"/>
                <w:kern w:val="0"/>
                <w:szCs w:val="21"/>
              </w:rPr>
              <w:t>PVC地胶</w:t>
            </w:r>
          </w:p>
        </w:tc>
        <w:tc>
          <w:tcPr>
            <w:tcW w:w="3500" w:type="dxa"/>
            <w:tcBorders>
              <w:top w:val="single" w:sz="4" w:space="0" w:color="auto"/>
              <w:left w:val="single" w:sz="4" w:space="0" w:color="auto"/>
              <w:bottom w:val="single" w:sz="4" w:space="0" w:color="auto"/>
              <w:right w:val="single" w:sz="4" w:space="0" w:color="auto"/>
            </w:tcBorders>
            <w:vAlign w:val="center"/>
          </w:tcPr>
          <w:p w14:paraId="0D931C9D" w14:textId="77777777" w:rsidR="00825FAD" w:rsidRDefault="00D55E5D">
            <w:pPr>
              <w:widowControl/>
              <w:jc w:val="center"/>
              <w:rPr>
                <w:rFonts w:ascii="宋体" w:hAnsi="宋体" w:cs="宋体"/>
                <w:kern w:val="0"/>
                <w:szCs w:val="21"/>
              </w:rPr>
            </w:pPr>
            <w:r>
              <w:rPr>
                <w:rFonts w:ascii="宋体" w:hAnsi="宋体" w:cs="宋体" w:hint="eastAsia"/>
                <w:kern w:val="0"/>
                <w:szCs w:val="21"/>
              </w:rPr>
              <w:t>金亿源、洁福、嘉宝、LG</w:t>
            </w:r>
          </w:p>
        </w:tc>
        <w:tc>
          <w:tcPr>
            <w:tcW w:w="3600" w:type="dxa"/>
            <w:tcBorders>
              <w:top w:val="single" w:sz="4" w:space="0" w:color="auto"/>
              <w:left w:val="single" w:sz="4" w:space="0" w:color="auto"/>
              <w:bottom w:val="single" w:sz="4" w:space="0" w:color="auto"/>
              <w:right w:val="single" w:sz="4" w:space="0" w:color="auto"/>
            </w:tcBorders>
            <w:vAlign w:val="center"/>
          </w:tcPr>
          <w:p w14:paraId="5FBD7A11"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49445FC9" w14:textId="77777777">
        <w:trPr>
          <w:trHeight w:val="941"/>
          <w:jc w:val="center"/>
        </w:trPr>
        <w:tc>
          <w:tcPr>
            <w:tcW w:w="620" w:type="dxa"/>
            <w:tcBorders>
              <w:top w:val="single" w:sz="4" w:space="0" w:color="auto"/>
              <w:left w:val="single" w:sz="4" w:space="0" w:color="auto"/>
              <w:bottom w:val="single" w:sz="4" w:space="0" w:color="auto"/>
              <w:right w:val="single" w:sz="4" w:space="0" w:color="auto"/>
            </w:tcBorders>
            <w:vAlign w:val="center"/>
          </w:tcPr>
          <w:p w14:paraId="4EBFB631" w14:textId="77777777" w:rsidR="00825FAD" w:rsidRDefault="00D55E5D">
            <w:pPr>
              <w:widowControl/>
              <w:jc w:val="center"/>
              <w:rPr>
                <w:rFonts w:ascii="宋体" w:hAnsi="宋体" w:cs="宋体"/>
                <w:kern w:val="0"/>
                <w:szCs w:val="21"/>
              </w:rPr>
            </w:pPr>
            <w:r>
              <w:rPr>
                <w:rFonts w:ascii="宋体" w:hAnsi="宋体" w:cs="宋体" w:hint="eastAsia"/>
                <w:kern w:val="0"/>
                <w:szCs w:val="21"/>
              </w:rPr>
              <w:t>11</w:t>
            </w:r>
          </w:p>
        </w:tc>
        <w:tc>
          <w:tcPr>
            <w:tcW w:w="1980" w:type="dxa"/>
            <w:tcBorders>
              <w:top w:val="single" w:sz="4" w:space="0" w:color="auto"/>
              <w:left w:val="single" w:sz="4" w:space="0" w:color="auto"/>
              <w:bottom w:val="single" w:sz="4" w:space="0" w:color="auto"/>
              <w:right w:val="single" w:sz="4" w:space="0" w:color="auto"/>
            </w:tcBorders>
            <w:vAlign w:val="center"/>
          </w:tcPr>
          <w:p w14:paraId="2BBD5916" w14:textId="77777777" w:rsidR="00825FAD" w:rsidRDefault="00D55E5D">
            <w:pPr>
              <w:widowControl/>
              <w:jc w:val="center"/>
              <w:rPr>
                <w:rFonts w:ascii="宋体" w:hAnsi="宋体" w:cs="宋体"/>
                <w:kern w:val="0"/>
                <w:szCs w:val="21"/>
              </w:rPr>
            </w:pPr>
            <w:r>
              <w:rPr>
                <w:rFonts w:ascii="宋体" w:hAnsi="宋体" w:cs="宋体" w:hint="eastAsia"/>
                <w:kern w:val="0"/>
                <w:szCs w:val="21"/>
              </w:rPr>
              <w:t>轻钢龙骨</w:t>
            </w:r>
          </w:p>
        </w:tc>
        <w:tc>
          <w:tcPr>
            <w:tcW w:w="3500" w:type="dxa"/>
            <w:tcBorders>
              <w:top w:val="single" w:sz="4" w:space="0" w:color="auto"/>
              <w:left w:val="single" w:sz="4" w:space="0" w:color="auto"/>
              <w:bottom w:val="single" w:sz="4" w:space="0" w:color="auto"/>
              <w:right w:val="single" w:sz="4" w:space="0" w:color="auto"/>
            </w:tcBorders>
            <w:vAlign w:val="center"/>
          </w:tcPr>
          <w:p w14:paraId="1A0F5EF6" w14:textId="77777777" w:rsidR="00825FAD" w:rsidRDefault="00D55E5D">
            <w:pPr>
              <w:widowControl/>
              <w:jc w:val="center"/>
              <w:rPr>
                <w:rFonts w:ascii="宋体" w:hAnsi="宋体" w:cs="宋体"/>
                <w:kern w:val="0"/>
                <w:szCs w:val="21"/>
              </w:rPr>
            </w:pPr>
            <w:r>
              <w:rPr>
                <w:rFonts w:ascii="宋体" w:hAnsi="宋体" w:cs="宋体" w:hint="eastAsia"/>
                <w:kern w:val="0"/>
                <w:szCs w:val="21"/>
              </w:rPr>
              <w:t>鼎祥、龙牌、拉法基</w:t>
            </w:r>
          </w:p>
        </w:tc>
        <w:tc>
          <w:tcPr>
            <w:tcW w:w="3600" w:type="dxa"/>
            <w:tcBorders>
              <w:top w:val="single" w:sz="4" w:space="0" w:color="auto"/>
              <w:left w:val="single" w:sz="4" w:space="0" w:color="auto"/>
              <w:bottom w:val="single" w:sz="4" w:space="0" w:color="auto"/>
              <w:right w:val="single" w:sz="4" w:space="0" w:color="auto"/>
            </w:tcBorders>
            <w:vAlign w:val="center"/>
          </w:tcPr>
          <w:p w14:paraId="5ABABF29"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38D5B47C" w14:textId="77777777">
        <w:trPr>
          <w:trHeight w:val="929"/>
          <w:jc w:val="center"/>
        </w:trPr>
        <w:tc>
          <w:tcPr>
            <w:tcW w:w="620" w:type="dxa"/>
            <w:tcBorders>
              <w:top w:val="single" w:sz="4" w:space="0" w:color="auto"/>
              <w:left w:val="single" w:sz="4" w:space="0" w:color="auto"/>
              <w:bottom w:val="single" w:sz="4" w:space="0" w:color="auto"/>
              <w:right w:val="single" w:sz="4" w:space="0" w:color="auto"/>
            </w:tcBorders>
            <w:vAlign w:val="center"/>
          </w:tcPr>
          <w:p w14:paraId="5F1B7E54" w14:textId="77777777" w:rsidR="00825FAD" w:rsidRDefault="00D55E5D">
            <w:pPr>
              <w:widowControl/>
              <w:jc w:val="center"/>
              <w:rPr>
                <w:rFonts w:ascii="宋体" w:hAnsi="宋体" w:cs="宋体"/>
                <w:kern w:val="0"/>
                <w:szCs w:val="21"/>
              </w:rPr>
            </w:pPr>
            <w:r>
              <w:rPr>
                <w:rFonts w:ascii="宋体" w:hAnsi="宋体" w:cs="宋体" w:hint="eastAsia"/>
                <w:kern w:val="0"/>
                <w:szCs w:val="21"/>
              </w:rPr>
              <w:t>12</w:t>
            </w:r>
          </w:p>
        </w:tc>
        <w:tc>
          <w:tcPr>
            <w:tcW w:w="1980" w:type="dxa"/>
            <w:tcBorders>
              <w:top w:val="single" w:sz="4" w:space="0" w:color="auto"/>
              <w:left w:val="single" w:sz="4" w:space="0" w:color="auto"/>
              <w:bottom w:val="single" w:sz="4" w:space="0" w:color="auto"/>
              <w:right w:val="single" w:sz="4" w:space="0" w:color="auto"/>
            </w:tcBorders>
            <w:vAlign w:val="center"/>
          </w:tcPr>
          <w:p w14:paraId="3CCA5454" w14:textId="77777777" w:rsidR="00825FAD" w:rsidRDefault="00D55E5D">
            <w:pPr>
              <w:widowControl/>
              <w:jc w:val="center"/>
              <w:rPr>
                <w:rFonts w:ascii="宋体" w:hAnsi="宋体" w:cs="宋体"/>
                <w:kern w:val="0"/>
                <w:szCs w:val="21"/>
              </w:rPr>
            </w:pPr>
            <w:r>
              <w:rPr>
                <w:rFonts w:ascii="宋体" w:hAnsi="宋体" w:cs="宋体" w:hint="eastAsia"/>
                <w:kern w:val="0"/>
                <w:szCs w:val="21"/>
              </w:rPr>
              <w:t>纸面石膏板</w:t>
            </w:r>
          </w:p>
        </w:tc>
        <w:tc>
          <w:tcPr>
            <w:tcW w:w="3500" w:type="dxa"/>
            <w:tcBorders>
              <w:top w:val="single" w:sz="4" w:space="0" w:color="auto"/>
              <w:left w:val="single" w:sz="4" w:space="0" w:color="auto"/>
              <w:bottom w:val="single" w:sz="4" w:space="0" w:color="auto"/>
              <w:right w:val="single" w:sz="4" w:space="0" w:color="auto"/>
            </w:tcBorders>
            <w:vAlign w:val="center"/>
          </w:tcPr>
          <w:p w14:paraId="3911DF00" w14:textId="77777777" w:rsidR="00825FAD" w:rsidRDefault="00D55E5D">
            <w:pPr>
              <w:widowControl/>
              <w:jc w:val="center"/>
              <w:rPr>
                <w:rFonts w:ascii="宋体" w:hAnsi="宋体" w:cs="宋体"/>
                <w:kern w:val="0"/>
                <w:szCs w:val="21"/>
              </w:rPr>
            </w:pPr>
            <w:r>
              <w:rPr>
                <w:rFonts w:ascii="宋体" w:hAnsi="宋体" w:cs="宋体" w:hint="eastAsia"/>
                <w:kern w:val="0"/>
                <w:szCs w:val="21"/>
              </w:rPr>
              <w:t>龙牌、泰山、豪森</w:t>
            </w:r>
          </w:p>
        </w:tc>
        <w:tc>
          <w:tcPr>
            <w:tcW w:w="3600" w:type="dxa"/>
            <w:tcBorders>
              <w:top w:val="single" w:sz="4" w:space="0" w:color="auto"/>
              <w:left w:val="single" w:sz="4" w:space="0" w:color="auto"/>
              <w:bottom w:val="single" w:sz="4" w:space="0" w:color="auto"/>
              <w:right w:val="single" w:sz="4" w:space="0" w:color="auto"/>
            </w:tcBorders>
            <w:vAlign w:val="center"/>
          </w:tcPr>
          <w:p w14:paraId="7DA4DD96"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r w:rsidR="00825FAD" w14:paraId="1F6A9EB8" w14:textId="77777777">
        <w:trPr>
          <w:trHeight w:val="925"/>
          <w:jc w:val="center"/>
        </w:trPr>
        <w:tc>
          <w:tcPr>
            <w:tcW w:w="620" w:type="dxa"/>
            <w:tcBorders>
              <w:top w:val="single" w:sz="4" w:space="0" w:color="auto"/>
              <w:left w:val="single" w:sz="4" w:space="0" w:color="auto"/>
              <w:bottom w:val="single" w:sz="4" w:space="0" w:color="auto"/>
              <w:right w:val="single" w:sz="4" w:space="0" w:color="auto"/>
            </w:tcBorders>
            <w:vAlign w:val="center"/>
          </w:tcPr>
          <w:p w14:paraId="7979CF96" w14:textId="77777777" w:rsidR="00825FAD" w:rsidRDefault="00D55E5D">
            <w:pPr>
              <w:widowControl/>
              <w:jc w:val="center"/>
              <w:rPr>
                <w:rFonts w:ascii="宋体" w:hAnsi="宋体" w:cs="宋体"/>
                <w:kern w:val="0"/>
                <w:szCs w:val="21"/>
              </w:rPr>
            </w:pPr>
            <w:r>
              <w:rPr>
                <w:rFonts w:ascii="宋体" w:hAnsi="宋体" w:cs="宋体" w:hint="eastAsia"/>
                <w:kern w:val="0"/>
                <w:szCs w:val="21"/>
              </w:rPr>
              <w:t>13</w:t>
            </w:r>
          </w:p>
        </w:tc>
        <w:tc>
          <w:tcPr>
            <w:tcW w:w="1980" w:type="dxa"/>
            <w:tcBorders>
              <w:top w:val="single" w:sz="4" w:space="0" w:color="auto"/>
              <w:left w:val="single" w:sz="4" w:space="0" w:color="auto"/>
              <w:bottom w:val="single" w:sz="4" w:space="0" w:color="auto"/>
              <w:right w:val="single" w:sz="4" w:space="0" w:color="auto"/>
            </w:tcBorders>
            <w:vAlign w:val="center"/>
          </w:tcPr>
          <w:p w14:paraId="511DA5D4" w14:textId="77777777" w:rsidR="00825FAD" w:rsidRDefault="00D55E5D">
            <w:pPr>
              <w:widowControl/>
              <w:jc w:val="center"/>
              <w:rPr>
                <w:rFonts w:ascii="宋体" w:hAnsi="宋体" w:cs="宋体"/>
                <w:kern w:val="0"/>
                <w:szCs w:val="21"/>
              </w:rPr>
            </w:pPr>
            <w:r>
              <w:rPr>
                <w:rFonts w:ascii="宋体" w:hAnsi="宋体" w:cs="宋体" w:hint="eastAsia"/>
                <w:kern w:val="0"/>
                <w:szCs w:val="21"/>
              </w:rPr>
              <w:t>细木工板</w:t>
            </w:r>
          </w:p>
        </w:tc>
        <w:tc>
          <w:tcPr>
            <w:tcW w:w="3500" w:type="dxa"/>
            <w:tcBorders>
              <w:top w:val="single" w:sz="4" w:space="0" w:color="auto"/>
              <w:left w:val="single" w:sz="4" w:space="0" w:color="auto"/>
              <w:bottom w:val="single" w:sz="4" w:space="0" w:color="auto"/>
              <w:right w:val="single" w:sz="4" w:space="0" w:color="auto"/>
            </w:tcBorders>
            <w:vAlign w:val="center"/>
          </w:tcPr>
          <w:p w14:paraId="796F8510" w14:textId="77777777" w:rsidR="00825FAD" w:rsidRDefault="00D55E5D">
            <w:pPr>
              <w:widowControl/>
              <w:jc w:val="center"/>
              <w:rPr>
                <w:rFonts w:ascii="宋体" w:hAnsi="宋体" w:cs="宋体"/>
                <w:kern w:val="0"/>
                <w:szCs w:val="21"/>
              </w:rPr>
            </w:pPr>
            <w:r>
              <w:rPr>
                <w:rFonts w:ascii="宋体" w:hAnsi="宋体" w:cs="宋体" w:hint="eastAsia"/>
                <w:kern w:val="0"/>
                <w:szCs w:val="21"/>
              </w:rPr>
              <w:t>兔宝宝、龙牌、绿航</w:t>
            </w:r>
          </w:p>
        </w:tc>
        <w:tc>
          <w:tcPr>
            <w:tcW w:w="3600" w:type="dxa"/>
            <w:tcBorders>
              <w:top w:val="single" w:sz="4" w:space="0" w:color="auto"/>
              <w:left w:val="single" w:sz="4" w:space="0" w:color="auto"/>
              <w:bottom w:val="single" w:sz="4" w:space="0" w:color="auto"/>
              <w:right w:val="single" w:sz="4" w:space="0" w:color="auto"/>
            </w:tcBorders>
            <w:vAlign w:val="center"/>
          </w:tcPr>
          <w:p w14:paraId="4650A8DA" w14:textId="77777777" w:rsidR="00825FAD" w:rsidRDefault="00D55E5D">
            <w:pPr>
              <w:widowControl/>
              <w:jc w:val="center"/>
              <w:rPr>
                <w:rFonts w:ascii="宋体" w:hAnsi="宋体" w:cs="宋体"/>
                <w:kern w:val="0"/>
                <w:szCs w:val="21"/>
              </w:rPr>
            </w:pPr>
            <w:r>
              <w:rPr>
                <w:rFonts w:ascii="宋体" w:hAnsi="宋体" w:cs="宋体" w:hint="eastAsia"/>
                <w:kern w:val="0"/>
                <w:szCs w:val="21"/>
              </w:rPr>
              <w:t>类似于所列品牌产品中的优等品或同等档次、 质量为优等品的其他品牌</w:t>
            </w:r>
          </w:p>
        </w:tc>
      </w:tr>
    </w:tbl>
    <w:p w14:paraId="5857C56B" w14:textId="77777777" w:rsidR="00825FAD" w:rsidRDefault="00D55E5D">
      <w:pPr>
        <w:spacing w:line="360" w:lineRule="auto"/>
        <w:ind w:leftChars="257" w:left="1065" w:hangingChars="250" w:hanging="525"/>
        <w:rPr>
          <w:rFonts w:ascii="宋体"/>
          <w:szCs w:val="21"/>
        </w:rPr>
      </w:pPr>
      <w:r>
        <w:rPr>
          <w:rFonts w:ascii="宋体" w:hint="eastAsia"/>
          <w:szCs w:val="21"/>
        </w:rPr>
        <w:t>3、其它：</w:t>
      </w:r>
    </w:p>
    <w:p w14:paraId="3A3D8C23" w14:textId="77777777" w:rsidR="00825FAD" w:rsidRDefault="00D55E5D">
      <w:pPr>
        <w:pStyle w:val="a3"/>
        <w:adjustRightInd w:val="0"/>
        <w:snapToGrid w:val="0"/>
        <w:spacing w:line="360" w:lineRule="auto"/>
        <w:ind w:firstLineChars="197" w:firstLine="414"/>
        <w:rPr>
          <w:rFonts w:hAnsi="宋体"/>
          <w:sz w:val="21"/>
          <w:szCs w:val="21"/>
        </w:rPr>
      </w:pPr>
      <w:r>
        <w:rPr>
          <w:rFonts w:hint="eastAsia"/>
          <w:sz w:val="21"/>
          <w:szCs w:val="21"/>
        </w:rPr>
        <w:t>1） 垂直运输：</w:t>
      </w:r>
      <w:r>
        <w:rPr>
          <w:rFonts w:hAnsi="宋体" w:hint="eastAsia"/>
          <w:sz w:val="21"/>
          <w:szCs w:val="21"/>
        </w:rPr>
        <w:t>垂直运输机械费控制价已综合考虑，施工单位根据自己的施工组织设计自行报价。</w:t>
      </w:r>
    </w:p>
    <w:p w14:paraId="6635F4A0" w14:textId="77777777" w:rsidR="00825FAD" w:rsidRDefault="00D55E5D">
      <w:pPr>
        <w:pStyle w:val="a3"/>
        <w:adjustRightInd w:val="0"/>
        <w:snapToGrid w:val="0"/>
        <w:spacing w:line="360" w:lineRule="auto"/>
        <w:ind w:firstLineChars="197" w:firstLine="414"/>
        <w:rPr>
          <w:sz w:val="21"/>
          <w:szCs w:val="21"/>
        </w:rPr>
      </w:pPr>
      <w:r>
        <w:rPr>
          <w:rFonts w:hint="eastAsia"/>
          <w:sz w:val="21"/>
          <w:szCs w:val="21"/>
        </w:rPr>
        <w:t>2）对措施项目清单，施工单位投标时自行考虑施工方案及自主报价。</w:t>
      </w:r>
    </w:p>
    <w:p w14:paraId="3EF69D21" w14:textId="77777777" w:rsidR="00825FAD" w:rsidRDefault="00D55E5D">
      <w:pPr>
        <w:pStyle w:val="a3"/>
        <w:adjustRightInd w:val="0"/>
        <w:snapToGrid w:val="0"/>
        <w:spacing w:line="360" w:lineRule="auto"/>
        <w:ind w:firstLineChars="197" w:firstLine="414"/>
        <w:rPr>
          <w:sz w:val="21"/>
          <w:szCs w:val="21"/>
        </w:rPr>
      </w:pPr>
      <w:r>
        <w:rPr>
          <w:rFonts w:hint="eastAsia"/>
          <w:sz w:val="21"/>
          <w:szCs w:val="21"/>
        </w:rPr>
        <w:t>3）单价措施项目费的结算同分部分项工程的结算方式，总价与单价措施项目中，以“项”为单位报价的，一次性包干，结算时不作调整；</w:t>
      </w:r>
    </w:p>
    <w:p w14:paraId="15F6D042" w14:textId="77777777" w:rsidR="00825FAD" w:rsidRDefault="00D55E5D">
      <w:pPr>
        <w:pStyle w:val="a3"/>
        <w:adjustRightInd w:val="0"/>
        <w:snapToGrid w:val="0"/>
        <w:spacing w:line="360" w:lineRule="auto"/>
        <w:ind w:firstLineChars="197" w:firstLine="414"/>
        <w:rPr>
          <w:sz w:val="21"/>
          <w:szCs w:val="21"/>
        </w:rPr>
      </w:pPr>
      <w:r>
        <w:rPr>
          <w:rFonts w:hint="eastAsia"/>
          <w:sz w:val="21"/>
          <w:szCs w:val="21"/>
        </w:rPr>
        <w:t>4）现场临时设施（临时办公用房、场地硬化、临时道路）等的布置需结合场外附属及景观绿化、道路等的图纸设计考虑，不可影响工期，在影响后期外场施工时，需无条件配合建设单位进行迁改；</w:t>
      </w:r>
    </w:p>
    <w:p w14:paraId="38A04294" w14:textId="77777777" w:rsidR="00825FAD" w:rsidRDefault="00D55E5D">
      <w:pPr>
        <w:pStyle w:val="a3"/>
        <w:adjustRightInd w:val="0"/>
        <w:snapToGrid w:val="0"/>
        <w:spacing w:line="360" w:lineRule="auto"/>
        <w:ind w:firstLineChars="197" w:firstLine="414"/>
        <w:rPr>
          <w:bCs/>
          <w:color w:val="000000"/>
          <w:sz w:val="21"/>
          <w:szCs w:val="21"/>
          <w:shd w:val="clear" w:color="auto" w:fill="FFFFFF"/>
        </w:rPr>
      </w:pPr>
      <w:r>
        <w:rPr>
          <w:rFonts w:hint="eastAsia"/>
          <w:bCs/>
          <w:sz w:val="21"/>
          <w:szCs w:val="21"/>
        </w:rPr>
        <w:t>5）</w:t>
      </w:r>
      <w:r>
        <w:rPr>
          <w:rFonts w:hint="eastAsia"/>
          <w:bCs/>
          <w:color w:val="000000"/>
          <w:sz w:val="21"/>
          <w:szCs w:val="21"/>
          <w:shd w:val="clear" w:color="auto" w:fill="FFFFFF"/>
        </w:rPr>
        <w:t>图纸、现行规范、现行文件要求、清单及编制说明互为补充。</w:t>
      </w:r>
    </w:p>
    <w:p w14:paraId="7726EFFE" w14:textId="77777777" w:rsidR="00825FAD" w:rsidRDefault="00D55E5D">
      <w:pPr>
        <w:numPr>
          <w:ilvl w:val="0"/>
          <w:numId w:val="1"/>
        </w:numPr>
        <w:spacing w:line="360" w:lineRule="auto"/>
        <w:rPr>
          <w:rFonts w:ascii="宋体" w:hAnsi="宋体"/>
          <w:bCs/>
          <w:szCs w:val="21"/>
        </w:rPr>
      </w:pPr>
      <w:r>
        <w:rPr>
          <w:rFonts w:ascii="宋体" w:hint="eastAsia"/>
          <w:szCs w:val="21"/>
        </w:rPr>
        <w:t>清单及控制价相关内容：</w:t>
      </w:r>
      <w:r>
        <w:rPr>
          <w:rFonts w:ascii="宋体" w:hAnsi="宋体" w:hint="eastAsia"/>
          <w:szCs w:val="21"/>
        </w:rPr>
        <w:t>控制价材料价格参见常州市2020年8月份常州建筑工程材料信息价（8月份没有的逐月前推），信息价缺项的按市场询价（除税价）计取</w:t>
      </w:r>
      <w:r>
        <w:rPr>
          <w:rFonts w:ascii="宋体" w:hAnsi="宋体" w:hint="eastAsia"/>
          <w:bCs/>
          <w:szCs w:val="21"/>
        </w:rPr>
        <w:t>。</w:t>
      </w:r>
      <w:r>
        <w:rPr>
          <w:rFonts w:ascii="宋体" w:hAnsi="宋体" w:hint="eastAsia"/>
          <w:szCs w:val="21"/>
        </w:rPr>
        <w:t>招标控制价严格按照《建设工程工程量清单计价规范》等规定编制。</w:t>
      </w:r>
    </w:p>
    <w:p w14:paraId="2BD1E760" w14:textId="77777777" w:rsidR="00825FAD" w:rsidRDefault="00D55E5D">
      <w:pPr>
        <w:spacing w:line="360" w:lineRule="auto"/>
        <w:rPr>
          <w:rFonts w:ascii="宋体" w:hAnsi="宋体"/>
          <w:szCs w:val="21"/>
          <w:highlight w:val="yellow"/>
        </w:rPr>
      </w:pPr>
      <w:r>
        <w:rPr>
          <w:rFonts w:ascii="宋体" w:hAnsi="宋体" w:hint="eastAsia"/>
          <w:szCs w:val="21"/>
          <w:highlight w:val="yellow"/>
        </w:rPr>
        <w:br w:type="page"/>
      </w:r>
    </w:p>
    <w:p w14:paraId="7F57A376" w14:textId="77777777" w:rsidR="00D55E5D" w:rsidRDefault="00D55E5D" w:rsidP="00D55E5D">
      <w:pPr>
        <w:spacing w:beforeLines="100" w:before="312" w:after="100" w:afterAutospacing="1" w:line="480" w:lineRule="auto"/>
        <w:jc w:val="center"/>
        <w:rPr>
          <w:rFonts w:eastAsia="黑体"/>
          <w:sz w:val="44"/>
        </w:rPr>
      </w:pPr>
      <w:r>
        <w:rPr>
          <w:rFonts w:eastAsia="黑体" w:hint="eastAsia"/>
          <w:sz w:val="44"/>
        </w:rPr>
        <w:lastRenderedPageBreak/>
        <w:t>安装工程量清单</w:t>
      </w:r>
      <w:r>
        <w:rPr>
          <w:rFonts w:eastAsia="黑体"/>
          <w:sz w:val="44"/>
        </w:rPr>
        <w:t>(</w:t>
      </w:r>
      <w:r>
        <w:rPr>
          <w:rFonts w:eastAsia="黑体" w:hint="eastAsia"/>
          <w:sz w:val="44"/>
        </w:rPr>
        <w:t>控制价</w:t>
      </w:r>
      <w:r>
        <w:rPr>
          <w:rFonts w:eastAsia="黑体"/>
          <w:sz w:val="44"/>
        </w:rPr>
        <w:t>)</w:t>
      </w:r>
      <w:r>
        <w:rPr>
          <w:rFonts w:eastAsia="黑体" w:hint="eastAsia"/>
          <w:sz w:val="44"/>
        </w:rPr>
        <w:t>编制说明</w:t>
      </w:r>
    </w:p>
    <w:p w14:paraId="6026D954" w14:textId="77777777" w:rsidR="00D55E5D" w:rsidRDefault="00D55E5D" w:rsidP="00D55E5D">
      <w:pPr>
        <w:spacing w:line="360" w:lineRule="auto"/>
        <w:rPr>
          <w:rFonts w:ascii="宋体"/>
          <w:b/>
          <w:bCs/>
          <w:szCs w:val="21"/>
        </w:rPr>
      </w:pPr>
      <w:r>
        <w:rPr>
          <w:rFonts w:ascii="宋体" w:hAnsi="宋体" w:hint="eastAsia"/>
          <w:b/>
          <w:bCs/>
          <w:szCs w:val="21"/>
        </w:rPr>
        <w:t>一、编制依据</w:t>
      </w:r>
    </w:p>
    <w:p w14:paraId="4D6C6845" w14:textId="77777777" w:rsidR="00D55E5D" w:rsidRDefault="00D55E5D" w:rsidP="00D55E5D">
      <w:pPr>
        <w:spacing w:line="360" w:lineRule="auto"/>
        <w:ind w:leftChars="171" w:left="359" w:firstLineChars="200" w:firstLine="420"/>
        <w:rPr>
          <w:rFonts w:ascii="宋体"/>
          <w:szCs w:val="21"/>
        </w:rPr>
      </w:pPr>
      <w:r>
        <w:rPr>
          <w:rFonts w:ascii="宋体" w:hint="eastAsia"/>
          <w:szCs w:val="21"/>
        </w:rPr>
        <w:t>1、本工程量清单根据《建设工程工程量清单计价规范》（GB50500-2013）、</w:t>
      </w:r>
      <w:r w:rsidRPr="00E729A1">
        <w:rPr>
          <w:rFonts w:ascii="宋体" w:hint="eastAsia"/>
          <w:szCs w:val="21"/>
        </w:rPr>
        <w:t>《江苏省安装工程计价定额》(2014)</w:t>
      </w:r>
      <w:r>
        <w:rPr>
          <w:rFonts w:ascii="宋体" w:hint="eastAsia"/>
          <w:szCs w:val="21"/>
        </w:rPr>
        <w:t>、《江苏省建筑与装饰工程计价定额》（2014版）及配套的《江苏省建设工程费用定额》（2014版）营改增后调整内容、常建[2014]279号、常建[2016]94号文件、苏建函价[2018]298号文、常建[2019]1号文等编制。</w:t>
      </w:r>
    </w:p>
    <w:p w14:paraId="52E90977" w14:textId="77777777" w:rsidR="00D55E5D" w:rsidRDefault="00D55E5D" w:rsidP="00D55E5D">
      <w:pPr>
        <w:spacing w:line="360" w:lineRule="auto"/>
        <w:ind w:leftChars="171" w:left="359" w:firstLineChars="200" w:firstLine="420"/>
        <w:rPr>
          <w:rFonts w:ascii="宋体"/>
          <w:szCs w:val="21"/>
        </w:rPr>
      </w:pPr>
      <w:r>
        <w:rPr>
          <w:rFonts w:ascii="宋体" w:hint="eastAsia"/>
          <w:szCs w:val="21"/>
        </w:rPr>
        <w:t>2、</w:t>
      </w:r>
      <w:r w:rsidRPr="00E729A1">
        <w:rPr>
          <w:rFonts w:ascii="宋体" w:hint="eastAsia"/>
          <w:szCs w:val="21"/>
        </w:rPr>
        <w:t>招标文件、设计图纸、委托方的编制要求及相关问题回复。</w:t>
      </w:r>
    </w:p>
    <w:p w14:paraId="511CF15F" w14:textId="77777777" w:rsidR="00D55E5D" w:rsidRPr="00E729A1" w:rsidRDefault="00D55E5D" w:rsidP="00D55E5D">
      <w:pPr>
        <w:spacing w:line="360" w:lineRule="auto"/>
        <w:ind w:leftChars="171" w:left="359" w:firstLineChars="200" w:firstLine="420"/>
        <w:rPr>
          <w:rFonts w:ascii="宋体"/>
          <w:szCs w:val="21"/>
        </w:rPr>
      </w:pPr>
      <w:r w:rsidRPr="00E729A1">
        <w:rPr>
          <w:rFonts w:ascii="宋体"/>
          <w:szCs w:val="21"/>
        </w:rPr>
        <w:t>3</w:t>
      </w:r>
      <w:r w:rsidRPr="00E729A1">
        <w:rPr>
          <w:rFonts w:ascii="宋体" w:hint="eastAsia"/>
          <w:szCs w:val="21"/>
        </w:rPr>
        <w:t>、材料价格：除暂估材料价格按工程量清单所载价格计取外，其余的按常州市工程</w:t>
      </w:r>
      <w:r w:rsidRPr="00E729A1">
        <w:rPr>
          <w:rFonts w:ascii="宋体"/>
          <w:szCs w:val="21"/>
        </w:rPr>
        <w:t>20</w:t>
      </w:r>
      <w:r w:rsidRPr="00E729A1">
        <w:rPr>
          <w:rFonts w:ascii="宋体" w:hint="eastAsia"/>
          <w:szCs w:val="21"/>
        </w:rPr>
        <w:t>20年</w:t>
      </w:r>
      <w:r w:rsidRPr="00E729A1">
        <w:rPr>
          <w:rFonts w:ascii="宋体"/>
          <w:szCs w:val="21"/>
        </w:rPr>
        <w:t>8</w:t>
      </w:r>
      <w:r w:rsidRPr="00E729A1">
        <w:rPr>
          <w:rFonts w:ascii="宋体" w:hint="eastAsia"/>
          <w:szCs w:val="21"/>
        </w:rPr>
        <w:t>月除税指导价（</w:t>
      </w:r>
      <w:r w:rsidRPr="00E729A1">
        <w:rPr>
          <w:rFonts w:ascii="宋体"/>
          <w:szCs w:val="21"/>
        </w:rPr>
        <w:t>8</w:t>
      </w:r>
      <w:r w:rsidRPr="00E729A1">
        <w:rPr>
          <w:rFonts w:ascii="宋体" w:hint="eastAsia"/>
          <w:szCs w:val="21"/>
        </w:rPr>
        <w:t>月份没有的逐月前推），信息价缺项的按市场询价（除税价）计取。</w:t>
      </w:r>
    </w:p>
    <w:p w14:paraId="5E64ACDD" w14:textId="77777777" w:rsidR="00D55E5D" w:rsidRPr="00E729A1" w:rsidRDefault="00D55E5D" w:rsidP="00D55E5D">
      <w:pPr>
        <w:spacing w:line="360" w:lineRule="auto"/>
        <w:ind w:leftChars="171" w:left="359" w:firstLineChars="200" w:firstLine="420"/>
        <w:rPr>
          <w:rFonts w:ascii="宋体"/>
          <w:szCs w:val="21"/>
        </w:rPr>
      </w:pPr>
      <w:r w:rsidRPr="00E729A1">
        <w:rPr>
          <w:rFonts w:ascii="宋体"/>
          <w:szCs w:val="21"/>
        </w:rPr>
        <w:t>4</w:t>
      </w:r>
      <w:r w:rsidRPr="00E729A1">
        <w:rPr>
          <w:rFonts w:ascii="宋体" w:hint="eastAsia"/>
          <w:szCs w:val="21"/>
        </w:rPr>
        <w:t>、人工单价按</w:t>
      </w:r>
      <w:r>
        <w:rPr>
          <w:rFonts w:ascii="宋体" w:hint="eastAsia"/>
          <w:szCs w:val="21"/>
        </w:rPr>
        <w:t>苏建函价</w:t>
      </w:r>
      <w:r>
        <w:rPr>
          <w:rFonts w:ascii="宋体"/>
          <w:szCs w:val="21"/>
        </w:rPr>
        <w:t>[2020]382</w:t>
      </w:r>
      <w:r>
        <w:rPr>
          <w:rFonts w:ascii="宋体" w:hint="eastAsia"/>
          <w:szCs w:val="21"/>
        </w:rPr>
        <w:t>号文</w:t>
      </w:r>
      <w:r w:rsidRPr="00E729A1">
        <w:rPr>
          <w:rFonts w:ascii="宋体" w:hint="eastAsia"/>
          <w:szCs w:val="21"/>
        </w:rPr>
        <w:t>件执行，安装工程按一类工</w:t>
      </w:r>
      <w:r w:rsidRPr="00E729A1">
        <w:rPr>
          <w:rFonts w:ascii="宋体"/>
          <w:szCs w:val="21"/>
        </w:rPr>
        <w:t>102</w:t>
      </w:r>
      <w:r w:rsidRPr="00E729A1">
        <w:rPr>
          <w:rFonts w:ascii="宋体" w:hint="eastAsia"/>
          <w:szCs w:val="21"/>
        </w:rPr>
        <w:t>元</w:t>
      </w:r>
      <w:r w:rsidRPr="00E729A1">
        <w:rPr>
          <w:rFonts w:ascii="宋体"/>
          <w:szCs w:val="21"/>
        </w:rPr>
        <w:t>/</w:t>
      </w:r>
      <w:r w:rsidRPr="00E729A1">
        <w:rPr>
          <w:rFonts w:ascii="宋体" w:hint="eastAsia"/>
          <w:szCs w:val="21"/>
        </w:rPr>
        <w:t>工日，二类工9</w:t>
      </w:r>
      <w:r w:rsidRPr="00E729A1">
        <w:rPr>
          <w:rFonts w:ascii="宋体"/>
          <w:szCs w:val="21"/>
        </w:rPr>
        <w:t>8</w:t>
      </w:r>
      <w:r w:rsidRPr="00E729A1">
        <w:rPr>
          <w:rFonts w:ascii="宋体" w:hint="eastAsia"/>
          <w:szCs w:val="21"/>
        </w:rPr>
        <w:t>元</w:t>
      </w:r>
      <w:r w:rsidRPr="00E729A1">
        <w:rPr>
          <w:rFonts w:ascii="宋体"/>
          <w:szCs w:val="21"/>
        </w:rPr>
        <w:t>/</w:t>
      </w:r>
      <w:r w:rsidRPr="00E729A1">
        <w:rPr>
          <w:rFonts w:ascii="宋体" w:hint="eastAsia"/>
          <w:szCs w:val="21"/>
        </w:rPr>
        <w:t>工日，三类工</w:t>
      </w:r>
      <w:r w:rsidRPr="00E729A1">
        <w:rPr>
          <w:rFonts w:ascii="宋体"/>
          <w:szCs w:val="21"/>
        </w:rPr>
        <w:t>93</w:t>
      </w:r>
      <w:r w:rsidRPr="00E729A1">
        <w:rPr>
          <w:rFonts w:ascii="宋体" w:hint="eastAsia"/>
          <w:szCs w:val="21"/>
        </w:rPr>
        <w:t>元</w:t>
      </w:r>
      <w:r w:rsidRPr="00E729A1">
        <w:rPr>
          <w:rFonts w:ascii="宋体"/>
          <w:szCs w:val="21"/>
        </w:rPr>
        <w:t>/</w:t>
      </w:r>
      <w:r w:rsidRPr="00E729A1">
        <w:rPr>
          <w:rFonts w:ascii="宋体" w:hint="eastAsia"/>
          <w:szCs w:val="21"/>
        </w:rPr>
        <w:t>工日计取。</w:t>
      </w:r>
    </w:p>
    <w:p w14:paraId="574894F1" w14:textId="77777777" w:rsidR="00D55E5D" w:rsidRDefault="00D55E5D" w:rsidP="00D55E5D">
      <w:pPr>
        <w:autoSpaceDE w:val="0"/>
        <w:autoSpaceDN w:val="0"/>
        <w:adjustRightInd w:val="0"/>
        <w:spacing w:line="380" w:lineRule="exact"/>
        <w:rPr>
          <w:rFonts w:ascii="宋体" w:hAnsi="宋体"/>
          <w:b/>
          <w:bCs/>
          <w:szCs w:val="21"/>
        </w:rPr>
      </w:pPr>
      <w:r>
        <w:rPr>
          <w:rFonts w:ascii="宋体" w:hAnsi="宋体" w:hint="eastAsia"/>
          <w:b/>
          <w:bCs/>
          <w:szCs w:val="21"/>
        </w:rPr>
        <w:t>二、编制说明</w:t>
      </w:r>
    </w:p>
    <w:p w14:paraId="1686C8A8" w14:textId="7A8F1BDE" w:rsidR="00D55E5D" w:rsidRPr="00E729A1" w:rsidRDefault="00D55E5D" w:rsidP="00D55E5D">
      <w:pPr>
        <w:spacing w:line="360" w:lineRule="auto"/>
        <w:ind w:leftChars="171" w:left="359" w:firstLineChars="200" w:firstLine="420"/>
        <w:rPr>
          <w:rFonts w:ascii="宋体"/>
          <w:szCs w:val="21"/>
        </w:rPr>
      </w:pPr>
      <w:r w:rsidRPr="00E729A1">
        <w:rPr>
          <w:rFonts w:ascii="宋体" w:hint="eastAsia"/>
          <w:szCs w:val="21"/>
        </w:rPr>
        <w:t>1、</w:t>
      </w:r>
      <w:r w:rsidR="006D2216" w:rsidRPr="006D2216">
        <w:rPr>
          <w:rFonts w:ascii="宋体" w:hint="eastAsia"/>
          <w:szCs w:val="21"/>
        </w:rPr>
        <w:t>溧阳市中医院发热门诊项目</w:t>
      </w:r>
      <w:r w:rsidRPr="00E729A1">
        <w:rPr>
          <w:rFonts w:ascii="宋体" w:hint="eastAsia"/>
          <w:szCs w:val="21"/>
        </w:rPr>
        <w:t>安装工程包括：</w:t>
      </w:r>
      <w:r w:rsidR="006D2216">
        <w:rPr>
          <w:rFonts w:ascii="宋体" w:hint="eastAsia"/>
          <w:szCs w:val="21"/>
        </w:rPr>
        <w:t>中医院</w:t>
      </w:r>
      <w:r w:rsidRPr="00E729A1">
        <w:rPr>
          <w:rFonts w:ascii="宋体" w:hint="eastAsia"/>
          <w:szCs w:val="21"/>
        </w:rPr>
        <w:t>发热门诊安装工程</w:t>
      </w:r>
      <w:r w:rsidRPr="00E729A1">
        <w:rPr>
          <w:rFonts w:ascii="宋体"/>
          <w:szCs w:val="21"/>
        </w:rPr>
        <w:t xml:space="preserve"> </w:t>
      </w:r>
    </w:p>
    <w:p w14:paraId="4BCC861C" w14:textId="1E9644D2" w:rsidR="00D55E5D" w:rsidRPr="00E729A1" w:rsidRDefault="00D55E5D" w:rsidP="00D55E5D">
      <w:pPr>
        <w:spacing w:line="360" w:lineRule="auto"/>
        <w:ind w:leftChars="171" w:left="359" w:firstLineChars="200" w:firstLine="420"/>
        <w:rPr>
          <w:rFonts w:ascii="宋体"/>
          <w:szCs w:val="21"/>
        </w:rPr>
      </w:pPr>
      <w:r w:rsidRPr="00E729A1">
        <w:rPr>
          <w:rFonts w:ascii="宋体"/>
          <w:szCs w:val="21"/>
        </w:rPr>
        <w:t>2</w:t>
      </w:r>
      <w:r w:rsidRPr="00E729A1">
        <w:rPr>
          <w:rFonts w:ascii="宋体" w:hint="eastAsia"/>
          <w:szCs w:val="21"/>
        </w:rPr>
        <w:t>、给水系统：按图示全部计入，蹲坑按脚踏阀蹲便器考虑。</w:t>
      </w:r>
      <w:r w:rsidR="006D2216">
        <w:rPr>
          <w:rFonts w:ascii="宋体" w:hint="eastAsia"/>
          <w:szCs w:val="21"/>
        </w:rPr>
        <w:t>给水管除接消防软管卷盘处按钢塑复合管考虑，其余按PPR管考虑。</w:t>
      </w:r>
    </w:p>
    <w:p w14:paraId="0041B90B" w14:textId="77777777" w:rsidR="00D55E5D" w:rsidRPr="00E729A1" w:rsidRDefault="00D55E5D" w:rsidP="00D55E5D">
      <w:pPr>
        <w:spacing w:line="360" w:lineRule="auto"/>
        <w:ind w:leftChars="171" w:left="359" w:firstLineChars="200" w:firstLine="420"/>
        <w:rPr>
          <w:rFonts w:ascii="宋体"/>
          <w:szCs w:val="21"/>
        </w:rPr>
      </w:pPr>
      <w:r w:rsidRPr="00E729A1">
        <w:rPr>
          <w:rFonts w:ascii="宋体"/>
          <w:szCs w:val="21"/>
        </w:rPr>
        <w:t>3</w:t>
      </w:r>
      <w:r w:rsidRPr="00E729A1">
        <w:rPr>
          <w:rFonts w:ascii="宋体" w:hint="eastAsia"/>
          <w:szCs w:val="21"/>
        </w:rPr>
        <w:t>、排水系统:室外计算至建筑物外墙皮1.5米处，室内按设计图纸全部计入。</w:t>
      </w:r>
    </w:p>
    <w:p w14:paraId="4D6D6FA7" w14:textId="3A4B426B" w:rsidR="00D55E5D" w:rsidRPr="00E729A1" w:rsidRDefault="006D2216" w:rsidP="00D55E5D">
      <w:pPr>
        <w:spacing w:line="360" w:lineRule="auto"/>
        <w:ind w:leftChars="171" w:left="359" w:firstLineChars="200" w:firstLine="420"/>
        <w:rPr>
          <w:rFonts w:ascii="宋体"/>
          <w:szCs w:val="21"/>
        </w:rPr>
      </w:pPr>
      <w:r>
        <w:rPr>
          <w:rFonts w:ascii="宋体" w:hint="eastAsia"/>
          <w:szCs w:val="21"/>
        </w:rPr>
        <w:t>4</w:t>
      </w:r>
      <w:r w:rsidR="00D55E5D" w:rsidRPr="00E729A1">
        <w:rPr>
          <w:rFonts w:ascii="宋体" w:hint="eastAsia"/>
          <w:szCs w:val="21"/>
        </w:rPr>
        <w:t>、弱电系统：本次招标范围为弱电管线、面板、弱电桥架。</w:t>
      </w:r>
    </w:p>
    <w:p w14:paraId="7A613168" w14:textId="4E0F05CD" w:rsidR="00D55E5D" w:rsidRPr="00E729A1" w:rsidRDefault="006D2216" w:rsidP="00D55E5D">
      <w:pPr>
        <w:spacing w:line="360" w:lineRule="auto"/>
        <w:ind w:leftChars="171" w:left="359" w:firstLineChars="200" w:firstLine="420"/>
        <w:rPr>
          <w:rFonts w:ascii="宋体"/>
          <w:szCs w:val="21"/>
        </w:rPr>
      </w:pPr>
      <w:r>
        <w:rPr>
          <w:rFonts w:ascii="宋体" w:hint="eastAsia"/>
          <w:szCs w:val="21"/>
        </w:rPr>
        <w:t>5</w:t>
      </w:r>
      <w:r w:rsidR="00D55E5D" w:rsidRPr="00E729A1">
        <w:rPr>
          <w:rFonts w:ascii="宋体" w:hint="eastAsia"/>
          <w:szCs w:val="21"/>
        </w:rPr>
        <w:t>、强电系统：</w:t>
      </w:r>
      <w:r>
        <w:rPr>
          <w:rFonts w:ascii="宋体" w:hint="eastAsia"/>
          <w:szCs w:val="21"/>
        </w:rPr>
        <w:t>应急照明系统给未编入标底</w:t>
      </w:r>
      <w:r w:rsidR="00D55E5D" w:rsidRPr="00E729A1">
        <w:rPr>
          <w:rFonts w:ascii="宋体" w:hint="eastAsia"/>
          <w:szCs w:val="21"/>
        </w:rPr>
        <w:t>。</w:t>
      </w:r>
    </w:p>
    <w:p w14:paraId="7DB15784" w14:textId="0E7935B4" w:rsidR="00D55E5D" w:rsidRPr="00E729A1" w:rsidRDefault="006D2216" w:rsidP="00D55E5D">
      <w:pPr>
        <w:spacing w:line="360" w:lineRule="auto"/>
        <w:ind w:leftChars="171" w:left="359" w:firstLineChars="200" w:firstLine="420"/>
        <w:rPr>
          <w:rFonts w:ascii="宋体"/>
          <w:szCs w:val="21"/>
        </w:rPr>
      </w:pPr>
      <w:r>
        <w:rPr>
          <w:rFonts w:ascii="宋体" w:hint="eastAsia"/>
          <w:szCs w:val="21"/>
        </w:rPr>
        <w:t>6</w:t>
      </w:r>
      <w:r w:rsidR="00D55E5D" w:rsidRPr="00E729A1">
        <w:rPr>
          <w:rFonts w:ascii="宋体" w:hint="eastAsia"/>
          <w:szCs w:val="21"/>
        </w:rPr>
        <w:t>、通风工程：按图纸全部计入。</w:t>
      </w:r>
    </w:p>
    <w:p w14:paraId="29A0CF27" w14:textId="3E82854E" w:rsidR="00D55E5D" w:rsidRPr="00E729A1" w:rsidRDefault="006D2216" w:rsidP="00D55E5D">
      <w:pPr>
        <w:spacing w:line="360" w:lineRule="auto"/>
        <w:ind w:leftChars="171" w:left="359" w:firstLineChars="200" w:firstLine="420"/>
        <w:rPr>
          <w:rFonts w:ascii="宋体"/>
          <w:szCs w:val="21"/>
        </w:rPr>
      </w:pPr>
      <w:r>
        <w:rPr>
          <w:rFonts w:ascii="宋体" w:hint="eastAsia"/>
          <w:szCs w:val="21"/>
        </w:rPr>
        <w:t>7</w:t>
      </w:r>
      <w:r w:rsidR="00D55E5D" w:rsidRPr="00E729A1">
        <w:rPr>
          <w:rFonts w:ascii="宋体" w:hint="eastAsia"/>
          <w:szCs w:val="21"/>
        </w:rPr>
        <w:t>、施工图、招标文件、有关施工规范及工程量清单中的项目特征互为补充，均作为编制投标报价的依据，如图纸与工程量清单中项目特征描述有不同处，以工程量清单为准。</w:t>
      </w:r>
    </w:p>
    <w:p w14:paraId="1937D546" w14:textId="44950E77" w:rsidR="00D55E5D" w:rsidRPr="00E729A1" w:rsidRDefault="006D2216" w:rsidP="00D55E5D">
      <w:pPr>
        <w:spacing w:line="360" w:lineRule="auto"/>
        <w:ind w:leftChars="171" w:left="359" w:firstLineChars="200" w:firstLine="420"/>
        <w:rPr>
          <w:rFonts w:ascii="宋体"/>
          <w:szCs w:val="21"/>
        </w:rPr>
      </w:pPr>
      <w:r>
        <w:rPr>
          <w:rFonts w:ascii="宋体" w:hint="eastAsia"/>
          <w:szCs w:val="21"/>
        </w:rPr>
        <w:t>8</w:t>
      </w:r>
      <w:r w:rsidR="00D55E5D" w:rsidRPr="00E729A1">
        <w:rPr>
          <w:rFonts w:ascii="宋体" w:hint="eastAsia"/>
          <w:szCs w:val="21"/>
        </w:rPr>
        <w:t>、本工程推荐使用品牌见“类似材料、设备品牌一览表”，投标单位可使用“类似材料、设备品牌一览表”中的优等品或同等档次、质量为优等品的其他品牌，如投标人拟在推荐所有材料、设备品牌外自行选择品牌，须在投标人要求澄清招标文件的截止时间前提出，招标人将对该品牌的性能、技术指标、技术参数、质量、使用寿命等方面进行审查，如该品牌均不低于可选品牌相应性能、技术指标、技术参数、质量、使用寿命等方面的要求，招标人将补充该品牌至招标文件推荐品牌中，并以招标文件补充文件</w:t>
      </w:r>
      <w:r w:rsidR="00D55E5D" w:rsidRPr="00E729A1">
        <w:rPr>
          <w:rFonts w:ascii="宋体" w:hint="eastAsia"/>
          <w:szCs w:val="21"/>
        </w:rPr>
        <w:lastRenderedPageBreak/>
        <w:t>形式公开发布至所有投标人。投标人在投标时应明确所选的材料、设备品牌，如果承包人在投标文件中未明确材料、设备品牌，发包人有权按上述提供的推荐品牌中指定一种材料、设备品牌，且投标报价不作调整。</w:t>
      </w:r>
    </w:p>
    <w:p w14:paraId="0DFDAA8F" w14:textId="77777777" w:rsidR="00D55E5D" w:rsidRDefault="00D55E5D" w:rsidP="00D55E5D">
      <w:pPr>
        <w:spacing w:line="380" w:lineRule="exact"/>
        <w:rPr>
          <w:rFonts w:ascii="宋体" w:hAnsi="宋体"/>
          <w:bCs/>
          <w:szCs w:val="21"/>
        </w:rPr>
      </w:pPr>
    </w:p>
    <w:tbl>
      <w:tblPr>
        <w:tblW w:w="9700" w:type="dxa"/>
        <w:tblInd w:w="93" w:type="dxa"/>
        <w:tblLayout w:type="fixed"/>
        <w:tblLook w:val="04A0" w:firstRow="1" w:lastRow="0" w:firstColumn="1" w:lastColumn="0" w:noHBand="0" w:noVBand="1"/>
      </w:tblPr>
      <w:tblGrid>
        <w:gridCol w:w="620"/>
        <w:gridCol w:w="1980"/>
        <w:gridCol w:w="3500"/>
        <w:gridCol w:w="3600"/>
      </w:tblGrid>
      <w:tr w:rsidR="00D55E5D" w14:paraId="275E6502" w14:textId="77777777" w:rsidTr="00A7769A">
        <w:trPr>
          <w:trHeight w:val="585"/>
        </w:trPr>
        <w:tc>
          <w:tcPr>
            <w:tcW w:w="620" w:type="dxa"/>
            <w:tcBorders>
              <w:top w:val="single" w:sz="8" w:space="0" w:color="auto"/>
              <w:left w:val="single" w:sz="8" w:space="0" w:color="auto"/>
              <w:bottom w:val="single" w:sz="4" w:space="0" w:color="auto"/>
              <w:right w:val="single" w:sz="4" w:space="0" w:color="auto"/>
            </w:tcBorders>
            <w:vAlign w:val="center"/>
          </w:tcPr>
          <w:p w14:paraId="5784F867" w14:textId="77777777" w:rsidR="00D55E5D" w:rsidRDefault="00D55E5D" w:rsidP="00A7769A">
            <w:pPr>
              <w:widowControl/>
              <w:jc w:val="center"/>
              <w:rPr>
                <w:rFonts w:ascii="宋体" w:cs="宋体"/>
                <w:b/>
                <w:bCs/>
                <w:kern w:val="0"/>
                <w:sz w:val="24"/>
              </w:rPr>
            </w:pPr>
            <w:r>
              <w:rPr>
                <w:rFonts w:ascii="宋体" w:hAnsi="宋体" w:cs="宋体" w:hint="eastAsia"/>
                <w:b/>
                <w:bCs/>
                <w:kern w:val="0"/>
                <w:sz w:val="24"/>
              </w:rPr>
              <w:t>序号</w:t>
            </w:r>
          </w:p>
        </w:tc>
        <w:tc>
          <w:tcPr>
            <w:tcW w:w="1980" w:type="dxa"/>
            <w:tcBorders>
              <w:top w:val="single" w:sz="8" w:space="0" w:color="auto"/>
              <w:left w:val="nil"/>
              <w:bottom w:val="single" w:sz="4" w:space="0" w:color="auto"/>
              <w:right w:val="single" w:sz="4" w:space="0" w:color="auto"/>
            </w:tcBorders>
            <w:vAlign w:val="center"/>
          </w:tcPr>
          <w:p w14:paraId="233A7A0F" w14:textId="77777777" w:rsidR="00D55E5D" w:rsidRDefault="00D55E5D" w:rsidP="00A7769A">
            <w:pPr>
              <w:widowControl/>
              <w:jc w:val="center"/>
              <w:rPr>
                <w:rFonts w:ascii="宋体" w:cs="宋体"/>
                <w:b/>
                <w:bCs/>
                <w:kern w:val="0"/>
                <w:sz w:val="24"/>
              </w:rPr>
            </w:pPr>
            <w:r>
              <w:rPr>
                <w:rFonts w:ascii="宋体" w:hAnsi="宋体" w:cs="宋体" w:hint="eastAsia"/>
                <w:b/>
                <w:bCs/>
                <w:kern w:val="0"/>
                <w:sz w:val="24"/>
              </w:rPr>
              <w:t>材料、设备名称</w:t>
            </w:r>
          </w:p>
        </w:tc>
        <w:tc>
          <w:tcPr>
            <w:tcW w:w="3500" w:type="dxa"/>
            <w:tcBorders>
              <w:top w:val="single" w:sz="8" w:space="0" w:color="auto"/>
              <w:left w:val="nil"/>
              <w:bottom w:val="single" w:sz="4" w:space="0" w:color="auto"/>
              <w:right w:val="single" w:sz="4" w:space="0" w:color="auto"/>
            </w:tcBorders>
            <w:vAlign w:val="center"/>
          </w:tcPr>
          <w:p w14:paraId="156967D8" w14:textId="77777777" w:rsidR="00D55E5D" w:rsidRDefault="00D55E5D" w:rsidP="00A7769A">
            <w:pPr>
              <w:widowControl/>
              <w:jc w:val="center"/>
              <w:rPr>
                <w:rFonts w:ascii="宋体" w:cs="宋体"/>
                <w:b/>
                <w:bCs/>
                <w:kern w:val="0"/>
                <w:sz w:val="24"/>
              </w:rPr>
            </w:pPr>
            <w:r>
              <w:rPr>
                <w:rFonts w:ascii="宋体" w:hAnsi="宋体" w:cs="宋体" w:hint="eastAsia"/>
                <w:b/>
                <w:bCs/>
                <w:kern w:val="0"/>
                <w:sz w:val="24"/>
              </w:rPr>
              <w:t>供应厂家和产地</w:t>
            </w:r>
          </w:p>
        </w:tc>
        <w:tc>
          <w:tcPr>
            <w:tcW w:w="3600" w:type="dxa"/>
            <w:tcBorders>
              <w:top w:val="single" w:sz="8" w:space="0" w:color="auto"/>
              <w:left w:val="nil"/>
              <w:bottom w:val="single" w:sz="4" w:space="0" w:color="auto"/>
              <w:right w:val="single" w:sz="8" w:space="0" w:color="auto"/>
            </w:tcBorders>
            <w:vAlign w:val="center"/>
          </w:tcPr>
          <w:p w14:paraId="07C18D82" w14:textId="77777777" w:rsidR="00D55E5D" w:rsidRDefault="00D55E5D" w:rsidP="00A7769A">
            <w:pPr>
              <w:widowControl/>
              <w:jc w:val="center"/>
              <w:rPr>
                <w:rFonts w:ascii="宋体" w:cs="宋体"/>
                <w:b/>
                <w:bCs/>
                <w:kern w:val="0"/>
                <w:sz w:val="24"/>
              </w:rPr>
            </w:pPr>
            <w:r>
              <w:rPr>
                <w:rFonts w:ascii="宋体" w:hAnsi="宋体" w:cs="宋体" w:hint="eastAsia"/>
                <w:b/>
                <w:bCs/>
                <w:kern w:val="0"/>
                <w:sz w:val="24"/>
              </w:rPr>
              <w:t>备注</w:t>
            </w:r>
          </w:p>
        </w:tc>
      </w:tr>
      <w:tr w:rsidR="00D55E5D" w14:paraId="142727E8" w14:textId="77777777" w:rsidTr="00A7769A">
        <w:trPr>
          <w:trHeight w:val="675"/>
        </w:trPr>
        <w:tc>
          <w:tcPr>
            <w:tcW w:w="620" w:type="dxa"/>
            <w:tcBorders>
              <w:top w:val="nil"/>
              <w:left w:val="single" w:sz="8" w:space="0" w:color="auto"/>
              <w:bottom w:val="single" w:sz="4" w:space="0" w:color="auto"/>
              <w:right w:val="single" w:sz="4" w:space="0" w:color="auto"/>
            </w:tcBorders>
            <w:vAlign w:val="center"/>
          </w:tcPr>
          <w:p w14:paraId="6B55BAB7" w14:textId="77777777" w:rsidR="00D55E5D" w:rsidRDefault="00D55E5D" w:rsidP="00A7769A">
            <w:pPr>
              <w:widowControl/>
              <w:jc w:val="center"/>
              <w:rPr>
                <w:rFonts w:ascii="宋体"/>
                <w:bCs/>
                <w:szCs w:val="21"/>
              </w:rPr>
            </w:pPr>
            <w:r>
              <w:rPr>
                <w:rFonts w:ascii="宋体" w:hAnsi="宋体"/>
                <w:bCs/>
                <w:szCs w:val="21"/>
              </w:rPr>
              <w:t>1</w:t>
            </w:r>
          </w:p>
        </w:tc>
        <w:tc>
          <w:tcPr>
            <w:tcW w:w="1980" w:type="dxa"/>
            <w:tcBorders>
              <w:top w:val="nil"/>
              <w:left w:val="nil"/>
              <w:bottom w:val="single" w:sz="4" w:space="0" w:color="auto"/>
              <w:right w:val="single" w:sz="4" w:space="0" w:color="auto"/>
            </w:tcBorders>
            <w:vAlign w:val="center"/>
          </w:tcPr>
          <w:p w14:paraId="52E8F923" w14:textId="77777777" w:rsidR="00D55E5D" w:rsidRDefault="00D55E5D" w:rsidP="00A7769A">
            <w:pPr>
              <w:widowControl/>
              <w:jc w:val="center"/>
              <w:rPr>
                <w:rFonts w:ascii="宋体"/>
                <w:bCs/>
                <w:szCs w:val="21"/>
              </w:rPr>
            </w:pPr>
            <w:r>
              <w:rPr>
                <w:rFonts w:ascii="宋体" w:hAnsi="宋体" w:hint="eastAsia"/>
                <w:bCs/>
                <w:szCs w:val="21"/>
              </w:rPr>
              <w:t>电线、电缆</w:t>
            </w:r>
          </w:p>
        </w:tc>
        <w:tc>
          <w:tcPr>
            <w:tcW w:w="3500" w:type="dxa"/>
            <w:tcBorders>
              <w:top w:val="nil"/>
              <w:left w:val="nil"/>
              <w:bottom w:val="single" w:sz="4" w:space="0" w:color="auto"/>
              <w:right w:val="single" w:sz="4" w:space="0" w:color="auto"/>
            </w:tcBorders>
            <w:vAlign w:val="center"/>
          </w:tcPr>
          <w:p w14:paraId="4EAA9AE4" w14:textId="77777777" w:rsidR="00D55E5D" w:rsidRDefault="00D55E5D" w:rsidP="00A7769A">
            <w:pPr>
              <w:widowControl/>
              <w:jc w:val="center"/>
              <w:rPr>
                <w:rFonts w:ascii="宋体"/>
                <w:bCs/>
                <w:szCs w:val="21"/>
              </w:rPr>
            </w:pPr>
            <w:r>
              <w:rPr>
                <w:rFonts w:ascii="宋体" w:hAnsi="宋体" w:hint="eastAsia"/>
                <w:bCs/>
                <w:szCs w:val="21"/>
              </w:rPr>
              <w:t>上上、远东、熊猫、中塑或同等档次的其他品牌</w:t>
            </w:r>
          </w:p>
        </w:tc>
        <w:tc>
          <w:tcPr>
            <w:tcW w:w="3600" w:type="dxa"/>
            <w:tcBorders>
              <w:top w:val="nil"/>
              <w:left w:val="nil"/>
              <w:bottom w:val="single" w:sz="4" w:space="0" w:color="auto"/>
              <w:right w:val="single" w:sz="8" w:space="0" w:color="auto"/>
            </w:tcBorders>
            <w:vAlign w:val="center"/>
          </w:tcPr>
          <w:p w14:paraId="0204FB3E" w14:textId="77777777" w:rsidR="00D55E5D" w:rsidRDefault="00D55E5D" w:rsidP="00A7769A">
            <w:pPr>
              <w:widowControl/>
              <w:jc w:val="center"/>
              <w:rPr>
                <w:rFonts w:ascii="宋体"/>
                <w:bCs/>
                <w:szCs w:val="21"/>
              </w:rPr>
            </w:pPr>
            <w:r>
              <w:rPr>
                <w:rFonts w:ascii="宋体" w:hAnsi="宋体" w:hint="eastAsia"/>
                <w:bCs/>
                <w:szCs w:val="21"/>
              </w:rPr>
              <w:t>质量符合设计和规范要求</w:t>
            </w:r>
          </w:p>
        </w:tc>
      </w:tr>
      <w:tr w:rsidR="00D55E5D" w14:paraId="1A07069E" w14:textId="77777777" w:rsidTr="00A7769A">
        <w:trPr>
          <w:trHeight w:val="705"/>
        </w:trPr>
        <w:tc>
          <w:tcPr>
            <w:tcW w:w="620" w:type="dxa"/>
            <w:tcBorders>
              <w:top w:val="nil"/>
              <w:left w:val="single" w:sz="8" w:space="0" w:color="auto"/>
              <w:bottom w:val="single" w:sz="4" w:space="0" w:color="auto"/>
              <w:right w:val="single" w:sz="4" w:space="0" w:color="auto"/>
            </w:tcBorders>
            <w:vAlign w:val="center"/>
          </w:tcPr>
          <w:p w14:paraId="3D32B378" w14:textId="77777777" w:rsidR="00D55E5D" w:rsidRDefault="00D55E5D" w:rsidP="00A7769A">
            <w:pPr>
              <w:widowControl/>
              <w:jc w:val="center"/>
              <w:rPr>
                <w:rFonts w:ascii="宋体"/>
                <w:bCs/>
                <w:szCs w:val="21"/>
              </w:rPr>
            </w:pPr>
            <w:r>
              <w:rPr>
                <w:rFonts w:ascii="宋体" w:hAnsi="宋体"/>
                <w:bCs/>
                <w:szCs w:val="21"/>
              </w:rPr>
              <w:t>2</w:t>
            </w:r>
          </w:p>
        </w:tc>
        <w:tc>
          <w:tcPr>
            <w:tcW w:w="1980" w:type="dxa"/>
            <w:tcBorders>
              <w:top w:val="nil"/>
              <w:left w:val="nil"/>
              <w:bottom w:val="single" w:sz="4" w:space="0" w:color="auto"/>
              <w:right w:val="single" w:sz="4" w:space="0" w:color="auto"/>
            </w:tcBorders>
            <w:vAlign w:val="center"/>
          </w:tcPr>
          <w:p w14:paraId="5D1BD84F" w14:textId="77777777" w:rsidR="00D55E5D" w:rsidRDefault="00D55E5D" w:rsidP="00A7769A">
            <w:pPr>
              <w:widowControl/>
              <w:jc w:val="center"/>
              <w:rPr>
                <w:rFonts w:ascii="宋体"/>
                <w:bCs/>
                <w:szCs w:val="21"/>
              </w:rPr>
            </w:pPr>
            <w:r>
              <w:rPr>
                <w:rFonts w:ascii="宋体" w:hAnsi="宋体" w:hint="eastAsia"/>
                <w:bCs/>
                <w:szCs w:val="21"/>
              </w:rPr>
              <w:t>给、排水、电工塑料管等</w:t>
            </w:r>
          </w:p>
        </w:tc>
        <w:tc>
          <w:tcPr>
            <w:tcW w:w="3500" w:type="dxa"/>
            <w:tcBorders>
              <w:top w:val="nil"/>
              <w:left w:val="nil"/>
              <w:bottom w:val="single" w:sz="4" w:space="0" w:color="auto"/>
              <w:right w:val="single" w:sz="4" w:space="0" w:color="auto"/>
            </w:tcBorders>
            <w:vAlign w:val="center"/>
          </w:tcPr>
          <w:p w14:paraId="1046471D" w14:textId="77777777" w:rsidR="00D55E5D" w:rsidRDefault="00D55E5D" w:rsidP="00A7769A">
            <w:pPr>
              <w:widowControl/>
              <w:jc w:val="center"/>
              <w:rPr>
                <w:rFonts w:ascii="宋体"/>
                <w:bCs/>
                <w:szCs w:val="21"/>
              </w:rPr>
            </w:pPr>
            <w:r>
              <w:rPr>
                <w:rFonts w:ascii="宋体" w:hAnsi="宋体" w:hint="eastAsia"/>
                <w:bCs/>
                <w:szCs w:val="21"/>
              </w:rPr>
              <w:t>中财、联塑、伟星、公元、永高或同等档次的其他品牌</w:t>
            </w:r>
          </w:p>
        </w:tc>
        <w:tc>
          <w:tcPr>
            <w:tcW w:w="3600" w:type="dxa"/>
            <w:tcBorders>
              <w:top w:val="nil"/>
              <w:left w:val="nil"/>
              <w:bottom w:val="single" w:sz="4" w:space="0" w:color="auto"/>
              <w:right w:val="single" w:sz="8" w:space="0" w:color="auto"/>
            </w:tcBorders>
            <w:vAlign w:val="center"/>
          </w:tcPr>
          <w:p w14:paraId="7322D309" w14:textId="77777777" w:rsidR="00D55E5D" w:rsidRDefault="00D55E5D" w:rsidP="00A7769A">
            <w:pPr>
              <w:widowControl/>
              <w:jc w:val="center"/>
              <w:rPr>
                <w:rFonts w:ascii="宋体"/>
                <w:bCs/>
                <w:szCs w:val="21"/>
              </w:rPr>
            </w:pPr>
            <w:r>
              <w:rPr>
                <w:rFonts w:ascii="宋体" w:hAnsi="宋体" w:hint="eastAsia"/>
                <w:bCs/>
                <w:szCs w:val="21"/>
              </w:rPr>
              <w:t>质量符合设计和规范要求</w:t>
            </w:r>
          </w:p>
        </w:tc>
      </w:tr>
      <w:tr w:rsidR="00D55E5D" w14:paraId="5CD36697" w14:textId="77777777" w:rsidTr="00A7769A">
        <w:trPr>
          <w:trHeight w:val="795"/>
        </w:trPr>
        <w:tc>
          <w:tcPr>
            <w:tcW w:w="620" w:type="dxa"/>
            <w:tcBorders>
              <w:top w:val="nil"/>
              <w:left w:val="single" w:sz="8" w:space="0" w:color="auto"/>
              <w:bottom w:val="single" w:sz="4" w:space="0" w:color="auto"/>
              <w:right w:val="single" w:sz="4" w:space="0" w:color="auto"/>
            </w:tcBorders>
            <w:vAlign w:val="center"/>
          </w:tcPr>
          <w:p w14:paraId="1A95A91A" w14:textId="77777777" w:rsidR="00D55E5D" w:rsidRDefault="00D55E5D" w:rsidP="00A7769A">
            <w:pPr>
              <w:widowControl/>
              <w:jc w:val="center"/>
              <w:rPr>
                <w:rFonts w:ascii="宋体"/>
                <w:bCs/>
                <w:szCs w:val="21"/>
              </w:rPr>
            </w:pPr>
            <w:r>
              <w:rPr>
                <w:rFonts w:ascii="宋体" w:hAnsi="宋体"/>
                <w:bCs/>
                <w:szCs w:val="21"/>
              </w:rPr>
              <w:t>3</w:t>
            </w:r>
          </w:p>
        </w:tc>
        <w:tc>
          <w:tcPr>
            <w:tcW w:w="1980" w:type="dxa"/>
            <w:tcBorders>
              <w:top w:val="nil"/>
              <w:left w:val="nil"/>
              <w:bottom w:val="single" w:sz="4" w:space="0" w:color="auto"/>
              <w:right w:val="single" w:sz="4" w:space="0" w:color="auto"/>
            </w:tcBorders>
            <w:vAlign w:val="center"/>
          </w:tcPr>
          <w:p w14:paraId="7A850BC8" w14:textId="77777777" w:rsidR="00D55E5D" w:rsidRDefault="00D55E5D" w:rsidP="00A7769A">
            <w:pPr>
              <w:widowControl/>
              <w:jc w:val="center"/>
              <w:rPr>
                <w:rFonts w:ascii="宋体"/>
                <w:bCs/>
                <w:szCs w:val="21"/>
              </w:rPr>
            </w:pPr>
            <w:r>
              <w:rPr>
                <w:rFonts w:ascii="宋体" w:hAnsi="宋体" w:hint="eastAsia"/>
                <w:bCs/>
                <w:szCs w:val="21"/>
              </w:rPr>
              <w:t>照明灯具</w:t>
            </w:r>
          </w:p>
        </w:tc>
        <w:tc>
          <w:tcPr>
            <w:tcW w:w="3500" w:type="dxa"/>
            <w:tcBorders>
              <w:top w:val="nil"/>
              <w:left w:val="nil"/>
              <w:bottom w:val="single" w:sz="4" w:space="0" w:color="auto"/>
              <w:right w:val="single" w:sz="4" w:space="0" w:color="auto"/>
            </w:tcBorders>
            <w:vAlign w:val="center"/>
          </w:tcPr>
          <w:p w14:paraId="5D21E07B" w14:textId="77777777" w:rsidR="00D55E5D" w:rsidRDefault="00D55E5D" w:rsidP="00A7769A">
            <w:pPr>
              <w:widowControl/>
              <w:jc w:val="center"/>
              <w:rPr>
                <w:rFonts w:ascii="宋体"/>
                <w:bCs/>
                <w:szCs w:val="21"/>
              </w:rPr>
            </w:pPr>
            <w:r>
              <w:rPr>
                <w:rFonts w:ascii="宋体" w:hAnsi="宋体" w:hint="eastAsia"/>
                <w:bCs/>
                <w:szCs w:val="21"/>
              </w:rPr>
              <w:t>欧普、雷士、三雄极光、皓安或同等档次的其他品牌</w:t>
            </w:r>
          </w:p>
        </w:tc>
        <w:tc>
          <w:tcPr>
            <w:tcW w:w="3600" w:type="dxa"/>
            <w:tcBorders>
              <w:top w:val="nil"/>
              <w:left w:val="nil"/>
              <w:bottom w:val="single" w:sz="4" w:space="0" w:color="auto"/>
              <w:right w:val="single" w:sz="8" w:space="0" w:color="auto"/>
            </w:tcBorders>
            <w:vAlign w:val="center"/>
          </w:tcPr>
          <w:p w14:paraId="77ADAD04" w14:textId="77777777" w:rsidR="00D55E5D" w:rsidRDefault="00D55E5D" w:rsidP="00A7769A">
            <w:pPr>
              <w:widowControl/>
              <w:jc w:val="center"/>
              <w:rPr>
                <w:rFonts w:ascii="宋体"/>
                <w:bCs/>
                <w:szCs w:val="21"/>
              </w:rPr>
            </w:pPr>
            <w:r>
              <w:rPr>
                <w:rFonts w:ascii="宋体" w:hAnsi="宋体" w:hint="eastAsia"/>
                <w:bCs/>
                <w:szCs w:val="21"/>
              </w:rPr>
              <w:t>质量符合设计和规范要求</w:t>
            </w:r>
          </w:p>
        </w:tc>
      </w:tr>
      <w:tr w:rsidR="00D55E5D" w14:paraId="30721557" w14:textId="77777777" w:rsidTr="00A7769A">
        <w:trPr>
          <w:trHeight w:val="840"/>
        </w:trPr>
        <w:tc>
          <w:tcPr>
            <w:tcW w:w="620" w:type="dxa"/>
            <w:tcBorders>
              <w:top w:val="nil"/>
              <w:left w:val="single" w:sz="8" w:space="0" w:color="auto"/>
              <w:bottom w:val="single" w:sz="4" w:space="0" w:color="auto"/>
              <w:right w:val="single" w:sz="4" w:space="0" w:color="auto"/>
            </w:tcBorders>
            <w:vAlign w:val="center"/>
          </w:tcPr>
          <w:p w14:paraId="35139DAD" w14:textId="77777777" w:rsidR="00D55E5D" w:rsidRDefault="00D55E5D" w:rsidP="00A7769A">
            <w:pPr>
              <w:widowControl/>
              <w:jc w:val="center"/>
              <w:rPr>
                <w:rFonts w:ascii="宋体"/>
                <w:bCs/>
                <w:szCs w:val="21"/>
              </w:rPr>
            </w:pPr>
            <w:r>
              <w:rPr>
                <w:rFonts w:ascii="宋体" w:hAnsi="宋体"/>
                <w:bCs/>
                <w:szCs w:val="21"/>
              </w:rPr>
              <w:t>4</w:t>
            </w:r>
          </w:p>
        </w:tc>
        <w:tc>
          <w:tcPr>
            <w:tcW w:w="1980" w:type="dxa"/>
            <w:tcBorders>
              <w:top w:val="nil"/>
              <w:left w:val="nil"/>
              <w:bottom w:val="single" w:sz="4" w:space="0" w:color="auto"/>
              <w:right w:val="single" w:sz="4" w:space="0" w:color="auto"/>
            </w:tcBorders>
            <w:vAlign w:val="center"/>
          </w:tcPr>
          <w:p w14:paraId="4C94C220" w14:textId="77777777" w:rsidR="00D55E5D" w:rsidRDefault="00D55E5D" w:rsidP="00A7769A">
            <w:pPr>
              <w:widowControl/>
              <w:jc w:val="center"/>
              <w:rPr>
                <w:rFonts w:ascii="宋体"/>
                <w:bCs/>
                <w:szCs w:val="21"/>
              </w:rPr>
            </w:pPr>
            <w:r>
              <w:rPr>
                <w:rFonts w:ascii="宋体" w:hAnsi="宋体" w:hint="eastAsia"/>
                <w:bCs/>
                <w:szCs w:val="21"/>
              </w:rPr>
              <w:t>开关、插座</w:t>
            </w:r>
          </w:p>
        </w:tc>
        <w:tc>
          <w:tcPr>
            <w:tcW w:w="3500" w:type="dxa"/>
            <w:tcBorders>
              <w:top w:val="nil"/>
              <w:left w:val="nil"/>
              <w:bottom w:val="single" w:sz="4" w:space="0" w:color="auto"/>
              <w:right w:val="single" w:sz="4" w:space="0" w:color="auto"/>
            </w:tcBorders>
            <w:vAlign w:val="center"/>
          </w:tcPr>
          <w:p w14:paraId="01E81C05" w14:textId="77777777" w:rsidR="00D55E5D" w:rsidRDefault="00D55E5D" w:rsidP="00A7769A">
            <w:pPr>
              <w:widowControl/>
              <w:jc w:val="center"/>
              <w:rPr>
                <w:rFonts w:ascii="宋体"/>
                <w:bCs/>
                <w:szCs w:val="21"/>
              </w:rPr>
            </w:pPr>
            <w:r>
              <w:rPr>
                <w:rFonts w:ascii="宋体" w:hAnsi="宋体" w:hint="eastAsia"/>
                <w:bCs/>
                <w:szCs w:val="21"/>
              </w:rPr>
              <w:t>德力西、正泰、公牛、三雄极光、鸿雁或同等档次的其他品牌</w:t>
            </w:r>
          </w:p>
        </w:tc>
        <w:tc>
          <w:tcPr>
            <w:tcW w:w="3600" w:type="dxa"/>
            <w:tcBorders>
              <w:top w:val="nil"/>
              <w:left w:val="nil"/>
              <w:bottom w:val="single" w:sz="4" w:space="0" w:color="auto"/>
              <w:right w:val="single" w:sz="8" w:space="0" w:color="auto"/>
            </w:tcBorders>
            <w:vAlign w:val="center"/>
          </w:tcPr>
          <w:p w14:paraId="4087AFDA" w14:textId="77777777" w:rsidR="00D55E5D" w:rsidRDefault="00D55E5D" w:rsidP="00A7769A">
            <w:pPr>
              <w:widowControl/>
              <w:jc w:val="center"/>
              <w:rPr>
                <w:rFonts w:ascii="宋体"/>
                <w:bCs/>
                <w:szCs w:val="21"/>
              </w:rPr>
            </w:pPr>
            <w:r>
              <w:rPr>
                <w:rFonts w:ascii="宋体" w:hAnsi="宋体" w:hint="eastAsia"/>
                <w:bCs/>
                <w:szCs w:val="21"/>
              </w:rPr>
              <w:t>质量符合设计和规范要求</w:t>
            </w:r>
          </w:p>
        </w:tc>
      </w:tr>
      <w:tr w:rsidR="00D55E5D" w14:paraId="6441AF22" w14:textId="77777777" w:rsidTr="00A7769A">
        <w:trPr>
          <w:trHeight w:val="810"/>
        </w:trPr>
        <w:tc>
          <w:tcPr>
            <w:tcW w:w="620" w:type="dxa"/>
            <w:tcBorders>
              <w:top w:val="nil"/>
              <w:left w:val="single" w:sz="8" w:space="0" w:color="auto"/>
              <w:bottom w:val="single" w:sz="4" w:space="0" w:color="auto"/>
              <w:right w:val="single" w:sz="4" w:space="0" w:color="auto"/>
            </w:tcBorders>
            <w:vAlign w:val="center"/>
          </w:tcPr>
          <w:p w14:paraId="23A97E9A" w14:textId="77777777" w:rsidR="00D55E5D" w:rsidRDefault="00D55E5D" w:rsidP="00A7769A">
            <w:pPr>
              <w:widowControl/>
              <w:jc w:val="center"/>
              <w:rPr>
                <w:rFonts w:ascii="宋体"/>
                <w:bCs/>
                <w:szCs w:val="21"/>
              </w:rPr>
            </w:pPr>
            <w:r>
              <w:rPr>
                <w:rFonts w:ascii="宋体" w:hAnsi="宋体"/>
                <w:bCs/>
                <w:szCs w:val="21"/>
              </w:rPr>
              <w:t>5</w:t>
            </w:r>
          </w:p>
        </w:tc>
        <w:tc>
          <w:tcPr>
            <w:tcW w:w="1980" w:type="dxa"/>
            <w:tcBorders>
              <w:top w:val="nil"/>
              <w:left w:val="nil"/>
              <w:bottom w:val="single" w:sz="4" w:space="0" w:color="auto"/>
              <w:right w:val="single" w:sz="4" w:space="0" w:color="auto"/>
            </w:tcBorders>
            <w:vAlign w:val="center"/>
          </w:tcPr>
          <w:p w14:paraId="386AA52D" w14:textId="77777777" w:rsidR="00D55E5D" w:rsidRDefault="00D55E5D" w:rsidP="00A7769A">
            <w:pPr>
              <w:widowControl/>
              <w:jc w:val="center"/>
              <w:rPr>
                <w:rFonts w:ascii="宋体"/>
                <w:bCs/>
                <w:szCs w:val="21"/>
              </w:rPr>
            </w:pPr>
            <w:r>
              <w:rPr>
                <w:rFonts w:ascii="宋体" w:hAnsi="宋体" w:hint="eastAsia"/>
                <w:bCs/>
                <w:szCs w:val="21"/>
              </w:rPr>
              <w:t>配电箱元器件</w:t>
            </w:r>
          </w:p>
        </w:tc>
        <w:tc>
          <w:tcPr>
            <w:tcW w:w="3500" w:type="dxa"/>
            <w:tcBorders>
              <w:top w:val="nil"/>
              <w:left w:val="nil"/>
              <w:bottom w:val="single" w:sz="4" w:space="0" w:color="auto"/>
              <w:right w:val="single" w:sz="4" w:space="0" w:color="auto"/>
            </w:tcBorders>
            <w:vAlign w:val="center"/>
          </w:tcPr>
          <w:p w14:paraId="6E4F70E8" w14:textId="77777777" w:rsidR="00D55E5D" w:rsidRDefault="00D55E5D" w:rsidP="00A7769A">
            <w:pPr>
              <w:widowControl/>
              <w:jc w:val="center"/>
              <w:rPr>
                <w:rFonts w:ascii="宋体"/>
                <w:bCs/>
                <w:szCs w:val="21"/>
              </w:rPr>
            </w:pPr>
            <w:r>
              <w:rPr>
                <w:rFonts w:ascii="宋体" w:hAnsi="宋体" w:hint="eastAsia"/>
                <w:bCs/>
                <w:szCs w:val="21"/>
              </w:rPr>
              <w:t>人民电器、德力西、正泰或同等档次的其他品牌</w:t>
            </w:r>
          </w:p>
        </w:tc>
        <w:tc>
          <w:tcPr>
            <w:tcW w:w="3600" w:type="dxa"/>
            <w:tcBorders>
              <w:top w:val="nil"/>
              <w:left w:val="nil"/>
              <w:bottom w:val="single" w:sz="4" w:space="0" w:color="auto"/>
              <w:right w:val="single" w:sz="8" w:space="0" w:color="auto"/>
            </w:tcBorders>
            <w:vAlign w:val="center"/>
          </w:tcPr>
          <w:p w14:paraId="78AB7202" w14:textId="77777777" w:rsidR="00D55E5D" w:rsidRDefault="00D55E5D" w:rsidP="00A7769A">
            <w:pPr>
              <w:widowControl/>
              <w:jc w:val="center"/>
              <w:rPr>
                <w:rFonts w:ascii="宋体"/>
                <w:bCs/>
                <w:szCs w:val="21"/>
              </w:rPr>
            </w:pPr>
            <w:r>
              <w:rPr>
                <w:rFonts w:ascii="宋体" w:hAnsi="宋体" w:hint="eastAsia"/>
                <w:bCs/>
                <w:szCs w:val="21"/>
              </w:rPr>
              <w:t>质量符合设计和规范要求</w:t>
            </w:r>
          </w:p>
        </w:tc>
      </w:tr>
      <w:tr w:rsidR="00D55E5D" w14:paraId="5162C070" w14:textId="77777777" w:rsidTr="00A7769A">
        <w:trPr>
          <w:trHeight w:val="855"/>
        </w:trPr>
        <w:tc>
          <w:tcPr>
            <w:tcW w:w="620" w:type="dxa"/>
            <w:tcBorders>
              <w:top w:val="nil"/>
              <w:left w:val="single" w:sz="8" w:space="0" w:color="auto"/>
              <w:bottom w:val="single" w:sz="4" w:space="0" w:color="auto"/>
              <w:right w:val="single" w:sz="4" w:space="0" w:color="auto"/>
            </w:tcBorders>
            <w:vAlign w:val="center"/>
          </w:tcPr>
          <w:p w14:paraId="46E8A7A8" w14:textId="77777777" w:rsidR="00D55E5D" w:rsidRDefault="00D55E5D" w:rsidP="00A7769A">
            <w:pPr>
              <w:widowControl/>
              <w:jc w:val="center"/>
              <w:rPr>
                <w:rFonts w:ascii="宋体"/>
                <w:bCs/>
                <w:szCs w:val="21"/>
              </w:rPr>
            </w:pPr>
            <w:r>
              <w:rPr>
                <w:rFonts w:ascii="宋体" w:hAnsi="宋体" w:hint="eastAsia"/>
                <w:bCs/>
                <w:szCs w:val="21"/>
              </w:rPr>
              <w:t>6</w:t>
            </w:r>
          </w:p>
        </w:tc>
        <w:tc>
          <w:tcPr>
            <w:tcW w:w="1980" w:type="dxa"/>
            <w:tcBorders>
              <w:top w:val="nil"/>
              <w:left w:val="nil"/>
              <w:bottom w:val="single" w:sz="4" w:space="0" w:color="auto"/>
              <w:right w:val="single" w:sz="4" w:space="0" w:color="auto"/>
            </w:tcBorders>
            <w:vAlign w:val="center"/>
          </w:tcPr>
          <w:p w14:paraId="6674BEFB" w14:textId="77777777" w:rsidR="00D55E5D" w:rsidRDefault="00D55E5D" w:rsidP="00A7769A">
            <w:pPr>
              <w:widowControl/>
              <w:jc w:val="center"/>
              <w:rPr>
                <w:rFonts w:ascii="宋体"/>
                <w:bCs/>
                <w:szCs w:val="21"/>
              </w:rPr>
            </w:pPr>
            <w:r>
              <w:rPr>
                <w:rFonts w:ascii="宋体" w:hAnsi="宋体" w:hint="eastAsia"/>
                <w:bCs/>
                <w:szCs w:val="21"/>
              </w:rPr>
              <w:t>镀锌钢管</w:t>
            </w:r>
          </w:p>
        </w:tc>
        <w:tc>
          <w:tcPr>
            <w:tcW w:w="3500" w:type="dxa"/>
            <w:tcBorders>
              <w:top w:val="nil"/>
              <w:left w:val="nil"/>
              <w:bottom w:val="single" w:sz="4" w:space="0" w:color="auto"/>
              <w:right w:val="single" w:sz="4" w:space="0" w:color="auto"/>
            </w:tcBorders>
            <w:vAlign w:val="center"/>
          </w:tcPr>
          <w:p w14:paraId="27CF930E" w14:textId="77777777" w:rsidR="00D55E5D" w:rsidRDefault="00D55E5D" w:rsidP="00A7769A">
            <w:pPr>
              <w:widowControl/>
              <w:jc w:val="center"/>
              <w:rPr>
                <w:rFonts w:ascii="宋体"/>
                <w:bCs/>
                <w:szCs w:val="21"/>
              </w:rPr>
            </w:pPr>
            <w:r>
              <w:rPr>
                <w:rFonts w:ascii="宋体" w:hAnsi="宋体" w:hint="eastAsia"/>
                <w:bCs/>
                <w:szCs w:val="21"/>
              </w:rPr>
              <w:t>江苏国强、金州、银河、天津友发或同等档次的其他品牌</w:t>
            </w:r>
          </w:p>
        </w:tc>
        <w:tc>
          <w:tcPr>
            <w:tcW w:w="3600" w:type="dxa"/>
            <w:tcBorders>
              <w:top w:val="nil"/>
              <w:left w:val="nil"/>
              <w:bottom w:val="single" w:sz="4" w:space="0" w:color="auto"/>
              <w:right w:val="single" w:sz="8" w:space="0" w:color="auto"/>
            </w:tcBorders>
            <w:vAlign w:val="center"/>
          </w:tcPr>
          <w:p w14:paraId="61493AD4" w14:textId="77777777" w:rsidR="00D55E5D" w:rsidRDefault="00D55E5D" w:rsidP="00A7769A">
            <w:pPr>
              <w:widowControl/>
              <w:jc w:val="center"/>
              <w:rPr>
                <w:rFonts w:ascii="宋体"/>
                <w:bCs/>
                <w:szCs w:val="21"/>
              </w:rPr>
            </w:pPr>
            <w:r>
              <w:rPr>
                <w:rFonts w:ascii="宋体" w:hAnsi="宋体" w:hint="eastAsia"/>
                <w:bCs/>
                <w:szCs w:val="21"/>
              </w:rPr>
              <w:t>质量符合设计和规范要求</w:t>
            </w:r>
          </w:p>
        </w:tc>
      </w:tr>
      <w:tr w:rsidR="00D55E5D" w14:paraId="528AE04A" w14:textId="77777777" w:rsidTr="00A7769A">
        <w:trPr>
          <w:trHeight w:val="765"/>
        </w:trPr>
        <w:tc>
          <w:tcPr>
            <w:tcW w:w="620" w:type="dxa"/>
            <w:tcBorders>
              <w:top w:val="nil"/>
              <w:left w:val="single" w:sz="8" w:space="0" w:color="auto"/>
              <w:bottom w:val="single" w:sz="8" w:space="0" w:color="auto"/>
              <w:right w:val="single" w:sz="4" w:space="0" w:color="auto"/>
            </w:tcBorders>
            <w:vAlign w:val="center"/>
          </w:tcPr>
          <w:p w14:paraId="547D7854" w14:textId="77777777" w:rsidR="00D55E5D" w:rsidRDefault="00D55E5D" w:rsidP="00A7769A">
            <w:pPr>
              <w:widowControl/>
              <w:jc w:val="center"/>
              <w:rPr>
                <w:rFonts w:ascii="宋体"/>
                <w:bCs/>
                <w:szCs w:val="21"/>
              </w:rPr>
            </w:pPr>
            <w:r>
              <w:rPr>
                <w:rFonts w:ascii="宋体" w:hAnsi="宋体" w:hint="eastAsia"/>
                <w:bCs/>
                <w:szCs w:val="21"/>
              </w:rPr>
              <w:t>7</w:t>
            </w:r>
          </w:p>
        </w:tc>
        <w:tc>
          <w:tcPr>
            <w:tcW w:w="1980" w:type="dxa"/>
            <w:tcBorders>
              <w:top w:val="nil"/>
              <w:left w:val="nil"/>
              <w:bottom w:val="single" w:sz="8" w:space="0" w:color="auto"/>
              <w:right w:val="single" w:sz="4" w:space="0" w:color="auto"/>
            </w:tcBorders>
            <w:vAlign w:val="center"/>
          </w:tcPr>
          <w:p w14:paraId="6C7E2114" w14:textId="77777777" w:rsidR="00D55E5D" w:rsidRDefault="00D55E5D" w:rsidP="00A7769A">
            <w:pPr>
              <w:widowControl/>
              <w:jc w:val="center"/>
              <w:rPr>
                <w:rFonts w:ascii="宋体"/>
                <w:bCs/>
                <w:szCs w:val="21"/>
              </w:rPr>
            </w:pPr>
            <w:r>
              <w:rPr>
                <w:rFonts w:ascii="宋体" w:hAnsi="宋体" w:hint="eastAsia"/>
                <w:bCs/>
                <w:szCs w:val="21"/>
              </w:rPr>
              <w:t>洁具设施</w:t>
            </w:r>
          </w:p>
        </w:tc>
        <w:tc>
          <w:tcPr>
            <w:tcW w:w="3500" w:type="dxa"/>
            <w:tcBorders>
              <w:top w:val="nil"/>
              <w:left w:val="nil"/>
              <w:bottom w:val="single" w:sz="8" w:space="0" w:color="auto"/>
              <w:right w:val="single" w:sz="4" w:space="0" w:color="auto"/>
            </w:tcBorders>
            <w:vAlign w:val="center"/>
          </w:tcPr>
          <w:p w14:paraId="3DC7F20E" w14:textId="77777777" w:rsidR="00D55E5D" w:rsidRDefault="00D55E5D" w:rsidP="00A7769A">
            <w:pPr>
              <w:widowControl/>
              <w:jc w:val="center"/>
              <w:rPr>
                <w:rFonts w:ascii="宋体"/>
                <w:bCs/>
                <w:szCs w:val="21"/>
              </w:rPr>
            </w:pPr>
            <w:r>
              <w:rPr>
                <w:rFonts w:ascii="宋体" w:hAnsi="宋体" w:hint="eastAsia"/>
                <w:bCs/>
                <w:szCs w:val="21"/>
              </w:rPr>
              <w:t>美标、箭牌、九牧或同等档次的其他品牌</w:t>
            </w:r>
          </w:p>
        </w:tc>
        <w:tc>
          <w:tcPr>
            <w:tcW w:w="3600" w:type="dxa"/>
            <w:tcBorders>
              <w:top w:val="nil"/>
              <w:left w:val="nil"/>
              <w:bottom w:val="single" w:sz="8" w:space="0" w:color="auto"/>
              <w:right w:val="single" w:sz="8" w:space="0" w:color="auto"/>
            </w:tcBorders>
            <w:vAlign w:val="center"/>
          </w:tcPr>
          <w:p w14:paraId="3A9DCB3E" w14:textId="77777777" w:rsidR="00D55E5D" w:rsidRDefault="00D55E5D" w:rsidP="00A7769A">
            <w:pPr>
              <w:widowControl/>
              <w:jc w:val="center"/>
              <w:rPr>
                <w:rFonts w:ascii="宋体"/>
                <w:bCs/>
                <w:szCs w:val="21"/>
              </w:rPr>
            </w:pPr>
            <w:r>
              <w:rPr>
                <w:rFonts w:ascii="宋体" w:hAnsi="宋体" w:hint="eastAsia"/>
                <w:bCs/>
                <w:szCs w:val="21"/>
              </w:rPr>
              <w:t>质量符合设计和规范要求</w:t>
            </w:r>
          </w:p>
        </w:tc>
      </w:tr>
      <w:tr w:rsidR="00D55E5D" w14:paraId="54C0E6CF" w14:textId="77777777" w:rsidTr="00A7769A">
        <w:trPr>
          <w:trHeight w:val="395"/>
        </w:trPr>
        <w:tc>
          <w:tcPr>
            <w:tcW w:w="620" w:type="dxa"/>
            <w:tcBorders>
              <w:top w:val="single" w:sz="4" w:space="0" w:color="auto"/>
              <w:left w:val="single" w:sz="8" w:space="0" w:color="auto"/>
              <w:bottom w:val="single" w:sz="4" w:space="0" w:color="auto"/>
              <w:right w:val="single" w:sz="4" w:space="0" w:color="auto"/>
            </w:tcBorders>
            <w:vAlign w:val="center"/>
          </w:tcPr>
          <w:p w14:paraId="34CB5DC3" w14:textId="77777777" w:rsidR="00D55E5D" w:rsidRDefault="00D55E5D" w:rsidP="00A7769A">
            <w:pPr>
              <w:widowControl/>
              <w:jc w:val="center"/>
              <w:rPr>
                <w:rFonts w:ascii="宋体"/>
                <w:bCs/>
                <w:szCs w:val="21"/>
              </w:rPr>
            </w:pPr>
            <w:r>
              <w:rPr>
                <w:rFonts w:ascii="宋体" w:hAnsi="宋体"/>
                <w:bCs/>
                <w:szCs w:val="21"/>
              </w:rPr>
              <w:t>8</w:t>
            </w:r>
          </w:p>
        </w:tc>
        <w:tc>
          <w:tcPr>
            <w:tcW w:w="1980" w:type="dxa"/>
            <w:tcBorders>
              <w:top w:val="single" w:sz="4" w:space="0" w:color="auto"/>
              <w:left w:val="nil"/>
              <w:bottom w:val="single" w:sz="4" w:space="0" w:color="auto"/>
              <w:right w:val="single" w:sz="4" w:space="0" w:color="auto"/>
            </w:tcBorders>
            <w:vAlign w:val="center"/>
          </w:tcPr>
          <w:p w14:paraId="78D8C45F" w14:textId="77777777" w:rsidR="00D55E5D" w:rsidRDefault="00D55E5D" w:rsidP="00A7769A">
            <w:pPr>
              <w:widowControl/>
              <w:jc w:val="center"/>
              <w:rPr>
                <w:rFonts w:ascii="宋体"/>
                <w:bCs/>
                <w:szCs w:val="21"/>
              </w:rPr>
            </w:pPr>
            <w:r>
              <w:rPr>
                <w:rFonts w:ascii="宋体" w:hAnsi="宋体" w:hint="eastAsia"/>
                <w:bCs/>
                <w:szCs w:val="21"/>
              </w:rPr>
              <w:t>阀门</w:t>
            </w:r>
          </w:p>
        </w:tc>
        <w:tc>
          <w:tcPr>
            <w:tcW w:w="3500" w:type="dxa"/>
            <w:tcBorders>
              <w:top w:val="single" w:sz="4" w:space="0" w:color="auto"/>
              <w:left w:val="nil"/>
              <w:bottom w:val="single" w:sz="4" w:space="0" w:color="auto"/>
              <w:right w:val="single" w:sz="4" w:space="0" w:color="auto"/>
            </w:tcBorders>
            <w:vAlign w:val="center"/>
          </w:tcPr>
          <w:p w14:paraId="2EF27C1B" w14:textId="77777777" w:rsidR="00D55E5D" w:rsidRDefault="00D55E5D" w:rsidP="00A7769A">
            <w:pPr>
              <w:widowControl/>
              <w:jc w:val="center"/>
              <w:rPr>
                <w:rFonts w:ascii="宋体"/>
                <w:bCs/>
                <w:szCs w:val="21"/>
              </w:rPr>
            </w:pPr>
            <w:r>
              <w:rPr>
                <w:rFonts w:ascii="宋体" w:hAnsi="宋体" w:hint="eastAsia"/>
                <w:bCs/>
                <w:szCs w:val="21"/>
              </w:rPr>
              <w:t>标一、竹箦、埃美柯、上海沪工或同等档次的其他品牌</w:t>
            </w:r>
          </w:p>
        </w:tc>
        <w:tc>
          <w:tcPr>
            <w:tcW w:w="3600" w:type="dxa"/>
            <w:tcBorders>
              <w:top w:val="single" w:sz="4" w:space="0" w:color="auto"/>
              <w:left w:val="nil"/>
              <w:bottom w:val="single" w:sz="4" w:space="0" w:color="auto"/>
              <w:right w:val="single" w:sz="8" w:space="0" w:color="auto"/>
            </w:tcBorders>
            <w:vAlign w:val="center"/>
          </w:tcPr>
          <w:p w14:paraId="278FDA92" w14:textId="77777777" w:rsidR="00D55E5D" w:rsidRDefault="00D55E5D" w:rsidP="00A7769A">
            <w:pPr>
              <w:widowControl/>
              <w:jc w:val="center"/>
              <w:rPr>
                <w:rFonts w:ascii="宋体"/>
                <w:bCs/>
                <w:szCs w:val="21"/>
              </w:rPr>
            </w:pPr>
            <w:r>
              <w:rPr>
                <w:rFonts w:ascii="宋体" w:hAnsi="宋体" w:hint="eastAsia"/>
                <w:bCs/>
                <w:szCs w:val="21"/>
              </w:rPr>
              <w:t>质量符合设计和规范要求</w:t>
            </w:r>
          </w:p>
        </w:tc>
      </w:tr>
    </w:tbl>
    <w:p w14:paraId="5FEEE255" w14:textId="77777777" w:rsidR="00D55E5D" w:rsidRDefault="00D55E5D" w:rsidP="00D55E5D">
      <w:pPr>
        <w:spacing w:line="360" w:lineRule="auto"/>
        <w:ind w:left="180"/>
        <w:rPr>
          <w:rFonts w:ascii="宋体"/>
          <w:b/>
          <w:bCs/>
          <w:szCs w:val="21"/>
        </w:rPr>
      </w:pPr>
      <w:r>
        <w:rPr>
          <w:rFonts w:ascii="宋体" w:hint="eastAsia"/>
          <w:b/>
          <w:bCs/>
          <w:szCs w:val="21"/>
        </w:rPr>
        <w:t>三、清单及控制价相关内容：</w:t>
      </w:r>
    </w:p>
    <w:p w14:paraId="6A6DD31C" w14:textId="77777777" w:rsidR="00D55E5D" w:rsidRDefault="00D55E5D" w:rsidP="00D55E5D">
      <w:pPr>
        <w:spacing w:line="360" w:lineRule="auto"/>
        <w:ind w:leftChars="171" w:left="674" w:hangingChars="150" w:hanging="315"/>
        <w:rPr>
          <w:rFonts w:ascii="宋体"/>
          <w:szCs w:val="21"/>
        </w:rPr>
      </w:pPr>
      <w:r>
        <w:rPr>
          <w:rFonts w:ascii="宋体"/>
          <w:szCs w:val="21"/>
        </w:rPr>
        <w:t>1</w:t>
      </w:r>
      <w:r>
        <w:rPr>
          <w:rFonts w:ascii="宋体" w:hint="eastAsia"/>
          <w:szCs w:val="21"/>
        </w:rPr>
        <w:t>、现行相关费率（不可竞争费率）：</w:t>
      </w:r>
    </w:p>
    <w:p w14:paraId="1248B928" w14:textId="77777777" w:rsidR="00D55E5D" w:rsidRDefault="00D55E5D" w:rsidP="00D55E5D">
      <w:pPr>
        <w:spacing w:line="360" w:lineRule="auto"/>
        <w:ind w:firstLineChars="300" w:firstLine="630"/>
        <w:rPr>
          <w:rFonts w:ascii="宋体"/>
          <w:szCs w:val="21"/>
        </w:rPr>
      </w:pPr>
      <w:r>
        <w:rPr>
          <w:rFonts w:ascii="宋体"/>
          <w:szCs w:val="21"/>
        </w:rPr>
        <w:t>1</w:t>
      </w:r>
      <w:r>
        <w:rPr>
          <w:rFonts w:ascii="宋体" w:hint="eastAsia"/>
          <w:szCs w:val="21"/>
        </w:rPr>
        <w:t>）安全文明施工措施费：安装</w:t>
      </w:r>
      <w:r>
        <w:rPr>
          <w:rFonts w:ascii="宋体"/>
          <w:szCs w:val="21"/>
        </w:rPr>
        <w:t>1.5%</w:t>
      </w:r>
      <w:r>
        <w:rPr>
          <w:rFonts w:ascii="宋体" w:hint="eastAsia"/>
          <w:szCs w:val="21"/>
        </w:rPr>
        <w:t>；</w:t>
      </w:r>
      <w:r>
        <w:rPr>
          <w:rFonts w:ascii="宋体"/>
          <w:szCs w:val="21"/>
        </w:rPr>
        <w:t xml:space="preserve"> </w:t>
      </w:r>
    </w:p>
    <w:p w14:paraId="0AF40129" w14:textId="77777777" w:rsidR="00D55E5D" w:rsidRDefault="00D55E5D" w:rsidP="00D55E5D">
      <w:pPr>
        <w:spacing w:line="360" w:lineRule="auto"/>
        <w:ind w:firstLineChars="300" w:firstLine="630"/>
        <w:rPr>
          <w:rFonts w:ascii="宋体"/>
          <w:szCs w:val="21"/>
        </w:rPr>
      </w:pPr>
      <w:r>
        <w:rPr>
          <w:rFonts w:ascii="宋体" w:hint="eastAsia"/>
          <w:szCs w:val="21"/>
        </w:rPr>
        <w:t>2）安全文明施工费中根据[2019]1号文增列扬尘污染防治增加费，费率0.21%；</w:t>
      </w:r>
    </w:p>
    <w:p w14:paraId="4DDD3C43" w14:textId="77777777" w:rsidR="00D55E5D" w:rsidRDefault="00D55E5D" w:rsidP="00D55E5D">
      <w:pPr>
        <w:spacing w:line="360" w:lineRule="auto"/>
        <w:ind w:leftChars="85" w:left="178" w:firstLineChars="200" w:firstLine="420"/>
        <w:rPr>
          <w:rFonts w:ascii="宋体"/>
          <w:szCs w:val="21"/>
        </w:rPr>
      </w:pPr>
      <w:r>
        <w:rPr>
          <w:rFonts w:ascii="宋体" w:hint="eastAsia"/>
          <w:szCs w:val="21"/>
        </w:rPr>
        <w:t>3）社会保险费率：安装</w:t>
      </w:r>
      <w:r>
        <w:rPr>
          <w:rFonts w:ascii="宋体"/>
          <w:szCs w:val="21"/>
        </w:rPr>
        <w:t xml:space="preserve">2.4% </w:t>
      </w:r>
      <w:r>
        <w:rPr>
          <w:rFonts w:ascii="宋体" w:hint="eastAsia"/>
          <w:szCs w:val="21"/>
        </w:rPr>
        <w:t>；</w:t>
      </w:r>
    </w:p>
    <w:p w14:paraId="3B5DC349" w14:textId="77777777" w:rsidR="00D55E5D" w:rsidRDefault="00D55E5D" w:rsidP="00D55E5D">
      <w:pPr>
        <w:spacing w:line="360" w:lineRule="auto"/>
        <w:ind w:leftChars="85" w:left="178" w:firstLineChars="200" w:firstLine="420"/>
        <w:rPr>
          <w:rFonts w:ascii="宋体"/>
          <w:szCs w:val="21"/>
        </w:rPr>
      </w:pPr>
      <w:r>
        <w:rPr>
          <w:rFonts w:ascii="宋体" w:hint="eastAsia"/>
          <w:szCs w:val="21"/>
        </w:rPr>
        <w:t>4）公积金费率：安装</w:t>
      </w:r>
      <w:r>
        <w:rPr>
          <w:rFonts w:ascii="宋体"/>
          <w:szCs w:val="21"/>
        </w:rPr>
        <w:t>0.42%</w:t>
      </w:r>
      <w:r>
        <w:rPr>
          <w:rFonts w:ascii="宋体" w:hint="eastAsia"/>
          <w:szCs w:val="21"/>
        </w:rPr>
        <w:t>；</w:t>
      </w:r>
    </w:p>
    <w:p w14:paraId="1719A568" w14:textId="77777777" w:rsidR="00D55E5D" w:rsidRDefault="00D55E5D" w:rsidP="00D55E5D">
      <w:pPr>
        <w:spacing w:line="360" w:lineRule="auto"/>
        <w:ind w:leftChars="85" w:left="178" w:firstLineChars="200" w:firstLine="420"/>
        <w:rPr>
          <w:rFonts w:ascii="宋体"/>
          <w:szCs w:val="21"/>
        </w:rPr>
      </w:pPr>
      <w:r>
        <w:rPr>
          <w:rFonts w:ascii="宋体" w:hint="eastAsia"/>
          <w:szCs w:val="21"/>
        </w:rPr>
        <w:t>5）环境保护税率：安装0</w:t>
      </w:r>
      <w:r>
        <w:rPr>
          <w:rFonts w:ascii="宋体"/>
          <w:szCs w:val="21"/>
        </w:rPr>
        <w:t>%</w:t>
      </w:r>
      <w:r>
        <w:rPr>
          <w:rFonts w:ascii="宋体" w:hint="eastAsia"/>
          <w:szCs w:val="21"/>
        </w:rPr>
        <w:t>；</w:t>
      </w:r>
    </w:p>
    <w:p w14:paraId="4DEB511C" w14:textId="77777777" w:rsidR="00D55E5D" w:rsidRDefault="00D55E5D" w:rsidP="00D55E5D">
      <w:pPr>
        <w:spacing w:line="360" w:lineRule="auto"/>
        <w:ind w:leftChars="85" w:left="178" w:firstLineChars="200" w:firstLine="420"/>
        <w:rPr>
          <w:rFonts w:ascii="宋体"/>
          <w:szCs w:val="21"/>
        </w:rPr>
      </w:pPr>
      <w:r>
        <w:rPr>
          <w:rFonts w:ascii="宋体" w:hint="eastAsia"/>
          <w:szCs w:val="21"/>
        </w:rPr>
        <w:t>6）税金：9% （根据苏建函价〔2019〕178号文计取）；</w:t>
      </w:r>
    </w:p>
    <w:p w14:paraId="57938034" w14:textId="77777777" w:rsidR="00D55E5D" w:rsidRDefault="00D55E5D" w:rsidP="00D55E5D">
      <w:pPr>
        <w:spacing w:line="360" w:lineRule="auto"/>
        <w:ind w:firstLineChars="150" w:firstLine="315"/>
        <w:rPr>
          <w:rFonts w:ascii="宋体"/>
          <w:szCs w:val="21"/>
        </w:rPr>
      </w:pPr>
      <w:r>
        <w:rPr>
          <w:rFonts w:ascii="宋体" w:hint="eastAsia"/>
          <w:szCs w:val="21"/>
        </w:rPr>
        <w:t>2、暂列金额及暂估价，详见工程量清单。</w:t>
      </w:r>
    </w:p>
    <w:p w14:paraId="50AA2D59" w14:textId="77777777" w:rsidR="00D55E5D" w:rsidRDefault="00D55E5D" w:rsidP="00D55E5D">
      <w:pPr>
        <w:spacing w:line="360" w:lineRule="auto"/>
        <w:ind w:firstLineChars="147" w:firstLine="310"/>
        <w:rPr>
          <w:rFonts w:ascii="宋体"/>
          <w:b/>
          <w:bCs/>
          <w:szCs w:val="21"/>
        </w:rPr>
      </w:pPr>
      <w:r>
        <w:rPr>
          <w:rFonts w:ascii="宋体" w:hint="eastAsia"/>
          <w:b/>
          <w:bCs/>
          <w:szCs w:val="21"/>
        </w:rPr>
        <w:t>四、工程类别及工期：</w:t>
      </w:r>
    </w:p>
    <w:p w14:paraId="2B9A7CBC" w14:textId="77777777" w:rsidR="00D55E5D" w:rsidRDefault="00D55E5D" w:rsidP="00D55E5D">
      <w:pPr>
        <w:spacing w:line="360" w:lineRule="auto"/>
        <w:ind w:leftChars="171" w:left="674" w:hangingChars="150" w:hanging="315"/>
        <w:rPr>
          <w:rFonts w:ascii="宋体"/>
          <w:szCs w:val="21"/>
        </w:rPr>
      </w:pPr>
      <w:r>
        <w:rPr>
          <w:rFonts w:ascii="宋体" w:hint="eastAsia"/>
          <w:szCs w:val="21"/>
        </w:rPr>
        <w:t>详见工程类别初定单。</w:t>
      </w:r>
    </w:p>
    <w:p w14:paraId="2EA60A58" w14:textId="77777777" w:rsidR="00825FAD" w:rsidRPr="00D55E5D" w:rsidRDefault="00825FAD">
      <w:pPr>
        <w:rPr>
          <w:rFonts w:ascii="仿宋_GB2312" w:eastAsia="仿宋_GB2312" w:hAnsi="STFangsong"/>
          <w:bCs/>
          <w:szCs w:val="21"/>
        </w:rPr>
      </w:pPr>
    </w:p>
    <w:sectPr w:rsidR="00825FAD" w:rsidRPr="00D55E5D">
      <w:pgSz w:w="11906" w:h="16838"/>
      <w:pgMar w:top="1440" w:right="1800" w:bottom="1118"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STFangsong">
    <w:altName w:val="华文仿宋"/>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8CAAFFC"/>
    <w:multiLevelType w:val="singleLevel"/>
    <w:tmpl w:val="98CAAFFC"/>
    <w:lvl w:ilvl="0">
      <w:start w:val="1"/>
      <w:numFmt w:val="decimal"/>
      <w:suff w:val="nothing"/>
      <w:lvlText w:val="%1、"/>
      <w:lvlJc w:val="left"/>
    </w:lvl>
  </w:abstractNum>
  <w:abstractNum w:abstractNumId="1" w15:restartNumberingAfterBreak="0">
    <w:nsid w:val="305CB999"/>
    <w:multiLevelType w:val="singleLevel"/>
    <w:tmpl w:val="305CB999"/>
    <w:lvl w:ilvl="0">
      <w:start w:val="1"/>
      <w:numFmt w:val="decimal"/>
      <w:suff w:val="nothing"/>
      <w:lvlText w:val="%1、"/>
      <w:lvlJc w:val="left"/>
    </w:lvl>
  </w:abstractNum>
  <w:abstractNum w:abstractNumId="2" w15:restartNumberingAfterBreak="0">
    <w:nsid w:val="68543EA2"/>
    <w:multiLevelType w:val="multilevel"/>
    <w:tmpl w:val="68543EA2"/>
    <w:lvl w:ilvl="0">
      <w:start w:val="1"/>
      <w:numFmt w:val="japaneseCounting"/>
      <w:lvlText w:val="%1、"/>
      <w:lvlJc w:val="left"/>
      <w:pPr>
        <w:tabs>
          <w:tab w:val="left" w:pos="660"/>
        </w:tabs>
        <w:ind w:left="660" w:hanging="480"/>
      </w:pPr>
      <w:rPr>
        <w:rFonts w:hint="default"/>
      </w:rPr>
    </w:lvl>
    <w:lvl w:ilvl="1">
      <w:start w:val="1"/>
      <w:numFmt w:val="lowerLetter"/>
      <w:lvlText w:val="%2)"/>
      <w:lvlJc w:val="left"/>
      <w:pPr>
        <w:tabs>
          <w:tab w:val="left" w:pos="1020"/>
        </w:tabs>
        <w:ind w:left="1020" w:hanging="420"/>
      </w:pPr>
    </w:lvl>
    <w:lvl w:ilvl="2">
      <w:start w:val="1"/>
      <w:numFmt w:val="lowerRoman"/>
      <w:lvlText w:val="%3."/>
      <w:lvlJc w:val="right"/>
      <w:pPr>
        <w:tabs>
          <w:tab w:val="left" w:pos="1440"/>
        </w:tabs>
        <w:ind w:left="1440" w:hanging="420"/>
      </w:pPr>
    </w:lvl>
    <w:lvl w:ilvl="3">
      <w:start w:val="1"/>
      <w:numFmt w:val="decimal"/>
      <w:lvlText w:val="%4."/>
      <w:lvlJc w:val="left"/>
      <w:pPr>
        <w:tabs>
          <w:tab w:val="left" w:pos="1860"/>
        </w:tabs>
        <w:ind w:left="1860" w:hanging="420"/>
      </w:pPr>
    </w:lvl>
    <w:lvl w:ilvl="4">
      <w:start w:val="1"/>
      <w:numFmt w:val="lowerLetter"/>
      <w:lvlText w:val="%5)"/>
      <w:lvlJc w:val="left"/>
      <w:pPr>
        <w:tabs>
          <w:tab w:val="left" w:pos="2280"/>
        </w:tabs>
        <w:ind w:left="2280" w:hanging="420"/>
      </w:pPr>
    </w:lvl>
    <w:lvl w:ilvl="5">
      <w:start w:val="1"/>
      <w:numFmt w:val="lowerRoman"/>
      <w:lvlText w:val="%6."/>
      <w:lvlJc w:val="right"/>
      <w:pPr>
        <w:tabs>
          <w:tab w:val="left" w:pos="2700"/>
        </w:tabs>
        <w:ind w:left="2700" w:hanging="420"/>
      </w:pPr>
    </w:lvl>
    <w:lvl w:ilvl="6">
      <w:start w:val="1"/>
      <w:numFmt w:val="decimal"/>
      <w:lvlText w:val="%7."/>
      <w:lvlJc w:val="left"/>
      <w:pPr>
        <w:tabs>
          <w:tab w:val="left" w:pos="3120"/>
        </w:tabs>
        <w:ind w:left="3120" w:hanging="420"/>
      </w:pPr>
    </w:lvl>
    <w:lvl w:ilvl="7">
      <w:start w:val="1"/>
      <w:numFmt w:val="lowerLetter"/>
      <w:lvlText w:val="%8)"/>
      <w:lvlJc w:val="left"/>
      <w:pPr>
        <w:tabs>
          <w:tab w:val="left" w:pos="3540"/>
        </w:tabs>
        <w:ind w:left="3540" w:hanging="420"/>
      </w:pPr>
    </w:lvl>
    <w:lvl w:ilvl="8">
      <w:start w:val="1"/>
      <w:numFmt w:val="lowerRoman"/>
      <w:lvlText w:val="%9."/>
      <w:lvlJc w:val="right"/>
      <w:pPr>
        <w:tabs>
          <w:tab w:val="left" w:pos="3960"/>
        </w:tabs>
        <w:ind w:left="39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74168"/>
    <w:rsid w:val="000838C1"/>
    <w:rsid w:val="000A2876"/>
    <w:rsid w:val="000C71DF"/>
    <w:rsid w:val="001237DF"/>
    <w:rsid w:val="00166689"/>
    <w:rsid w:val="001701AB"/>
    <w:rsid w:val="00172A27"/>
    <w:rsid w:val="001753D9"/>
    <w:rsid w:val="001B7EF0"/>
    <w:rsid w:val="001F1045"/>
    <w:rsid w:val="00211969"/>
    <w:rsid w:val="0022616A"/>
    <w:rsid w:val="002313B4"/>
    <w:rsid w:val="00260308"/>
    <w:rsid w:val="00284421"/>
    <w:rsid w:val="002D37E8"/>
    <w:rsid w:val="002E4B70"/>
    <w:rsid w:val="00334A37"/>
    <w:rsid w:val="003A0002"/>
    <w:rsid w:val="004101FB"/>
    <w:rsid w:val="00416C71"/>
    <w:rsid w:val="00475B8C"/>
    <w:rsid w:val="004913BA"/>
    <w:rsid w:val="00523E9B"/>
    <w:rsid w:val="00536EE5"/>
    <w:rsid w:val="005426C5"/>
    <w:rsid w:val="005B326F"/>
    <w:rsid w:val="005F6942"/>
    <w:rsid w:val="00614A8E"/>
    <w:rsid w:val="00623B54"/>
    <w:rsid w:val="00646230"/>
    <w:rsid w:val="006D2216"/>
    <w:rsid w:val="00703F66"/>
    <w:rsid w:val="007F33CF"/>
    <w:rsid w:val="00825FAD"/>
    <w:rsid w:val="008740F6"/>
    <w:rsid w:val="008A34CD"/>
    <w:rsid w:val="008E349C"/>
    <w:rsid w:val="00915A1B"/>
    <w:rsid w:val="00925F0E"/>
    <w:rsid w:val="009A610A"/>
    <w:rsid w:val="009B4CE3"/>
    <w:rsid w:val="009E2849"/>
    <w:rsid w:val="009E3D08"/>
    <w:rsid w:val="00A11669"/>
    <w:rsid w:val="00A479BE"/>
    <w:rsid w:val="00A61B1F"/>
    <w:rsid w:val="00A7146C"/>
    <w:rsid w:val="00AA0652"/>
    <w:rsid w:val="00B221B9"/>
    <w:rsid w:val="00BE5F1F"/>
    <w:rsid w:val="00BF7091"/>
    <w:rsid w:val="00C2371E"/>
    <w:rsid w:val="00C37E69"/>
    <w:rsid w:val="00C71210"/>
    <w:rsid w:val="00CC132C"/>
    <w:rsid w:val="00CD2270"/>
    <w:rsid w:val="00CD6BE0"/>
    <w:rsid w:val="00CE03B8"/>
    <w:rsid w:val="00D409D3"/>
    <w:rsid w:val="00D417A0"/>
    <w:rsid w:val="00D55E5D"/>
    <w:rsid w:val="00D74A32"/>
    <w:rsid w:val="00D962C5"/>
    <w:rsid w:val="00DA6DB6"/>
    <w:rsid w:val="00E53570"/>
    <w:rsid w:val="00E71DD1"/>
    <w:rsid w:val="00EA543A"/>
    <w:rsid w:val="00EE6E53"/>
    <w:rsid w:val="00EF234D"/>
    <w:rsid w:val="00F15873"/>
    <w:rsid w:val="00F20B87"/>
    <w:rsid w:val="00F445FD"/>
    <w:rsid w:val="00F81861"/>
    <w:rsid w:val="00F92C74"/>
    <w:rsid w:val="00F95EF7"/>
    <w:rsid w:val="00FB5C07"/>
    <w:rsid w:val="01183542"/>
    <w:rsid w:val="01CC1F7A"/>
    <w:rsid w:val="01D70516"/>
    <w:rsid w:val="032919EF"/>
    <w:rsid w:val="039C2B03"/>
    <w:rsid w:val="040019C1"/>
    <w:rsid w:val="04862C79"/>
    <w:rsid w:val="05AE24F2"/>
    <w:rsid w:val="066920C6"/>
    <w:rsid w:val="066D09CB"/>
    <w:rsid w:val="069806E5"/>
    <w:rsid w:val="07326BB4"/>
    <w:rsid w:val="076F746F"/>
    <w:rsid w:val="07B81A73"/>
    <w:rsid w:val="08340322"/>
    <w:rsid w:val="096D3CDF"/>
    <w:rsid w:val="0A0A1957"/>
    <w:rsid w:val="0A791B86"/>
    <w:rsid w:val="0CA66AD6"/>
    <w:rsid w:val="0ED331A3"/>
    <w:rsid w:val="0F0D2995"/>
    <w:rsid w:val="11156435"/>
    <w:rsid w:val="12AF21A0"/>
    <w:rsid w:val="13C96C87"/>
    <w:rsid w:val="13F87B9A"/>
    <w:rsid w:val="161B5974"/>
    <w:rsid w:val="16E47648"/>
    <w:rsid w:val="16E922CE"/>
    <w:rsid w:val="17970A36"/>
    <w:rsid w:val="17A92EDD"/>
    <w:rsid w:val="17D91A87"/>
    <w:rsid w:val="17E265E0"/>
    <w:rsid w:val="17E86BE0"/>
    <w:rsid w:val="181C1799"/>
    <w:rsid w:val="1A0B09BD"/>
    <w:rsid w:val="1B025738"/>
    <w:rsid w:val="1B374675"/>
    <w:rsid w:val="1B3B3111"/>
    <w:rsid w:val="1BAF29DC"/>
    <w:rsid w:val="1C0B69B6"/>
    <w:rsid w:val="1CDE6EA9"/>
    <w:rsid w:val="1DF97454"/>
    <w:rsid w:val="1E2B7E81"/>
    <w:rsid w:val="1E61313E"/>
    <w:rsid w:val="1F756732"/>
    <w:rsid w:val="22675C5E"/>
    <w:rsid w:val="227617FB"/>
    <w:rsid w:val="25111D6D"/>
    <w:rsid w:val="26465BF5"/>
    <w:rsid w:val="27206A75"/>
    <w:rsid w:val="27437B18"/>
    <w:rsid w:val="279632DC"/>
    <w:rsid w:val="27EB36F2"/>
    <w:rsid w:val="2869322C"/>
    <w:rsid w:val="290E6CEF"/>
    <w:rsid w:val="292D0604"/>
    <w:rsid w:val="295760F6"/>
    <w:rsid w:val="2A1413AE"/>
    <w:rsid w:val="2A4B2B8E"/>
    <w:rsid w:val="2AD17490"/>
    <w:rsid w:val="2BAE7C4F"/>
    <w:rsid w:val="2D9D3F5F"/>
    <w:rsid w:val="2E382AB8"/>
    <w:rsid w:val="2E3832A3"/>
    <w:rsid w:val="2F512AB9"/>
    <w:rsid w:val="2F7648E6"/>
    <w:rsid w:val="2FF73C5A"/>
    <w:rsid w:val="30AF7119"/>
    <w:rsid w:val="30D87159"/>
    <w:rsid w:val="31333D88"/>
    <w:rsid w:val="31477EE5"/>
    <w:rsid w:val="3155236C"/>
    <w:rsid w:val="3249075D"/>
    <w:rsid w:val="32795CAE"/>
    <w:rsid w:val="337A64B0"/>
    <w:rsid w:val="34B97624"/>
    <w:rsid w:val="36A66174"/>
    <w:rsid w:val="370638F2"/>
    <w:rsid w:val="37EF3C3A"/>
    <w:rsid w:val="380B5388"/>
    <w:rsid w:val="39114408"/>
    <w:rsid w:val="396B142C"/>
    <w:rsid w:val="39DA68C1"/>
    <w:rsid w:val="3C1F330B"/>
    <w:rsid w:val="3C54376E"/>
    <w:rsid w:val="3C792325"/>
    <w:rsid w:val="3D6566C0"/>
    <w:rsid w:val="3DA46547"/>
    <w:rsid w:val="3DF612B4"/>
    <w:rsid w:val="3EB6232F"/>
    <w:rsid w:val="3F066A5C"/>
    <w:rsid w:val="3F0E5724"/>
    <w:rsid w:val="3F237BF6"/>
    <w:rsid w:val="40266728"/>
    <w:rsid w:val="40544638"/>
    <w:rsid w:val="40A012EA"/>
    <w:rsid w:val="40F9406B"/>
    <w:rsid w:val="414E7C85"/>
    <w:rsid w:val="420B1828"/>
    <w:rsid w:val="42C26CA5"/>
    <w:rsid w:val="45873C35"/>
    <w:rsid w:val="45D35CFF"/>
    <w:rsid w:val="460B7476"/>
    <w:rsid w:val="46771312"/>
    <w:rsid w:val="46BE3A6B"/>
    <w:rsid w:val="46BF5678"/>
    <w:rsid w:val="48B77DC2"/>
    <w:rsid w:val="491A62F4"/>
    <w:rsid w:val="49C046C0"/>
    <w:rsid w:val="4A383BD3"/>
    <w:rsid w:val="4B9B5552"/>
    <w:rsid w:val="4BDF433C"/>
    <w:rsid w:val="4C333C51"/>
    <w:rsid w:val="4CA625CF"/>
    <w:rsid w:val="4CA77E82"/>
    <w:rsid w:val="4CC154B2"/>
    <w:rsid w:val="4E6E3253"/>
    <w:rsid w:val="4F5462B4"/>
    <w:rsid w:val="4FF23121"/>
    <w:rsid w:val="50D40833"/>
    <w:rsid w:val="525866F7"/>
    <w:rsid w:val="52810546"/>
    <w:rsid w:val="52B84C43"/>
    <w:rsid w:val="52D42F27"/>
    <w:rsid w:val="53B117C2"/>
    <w:rsid w:val="53D42B46"/>
    <w:rsid w:val="544530D6"/>
    <w:rsid w:val="54E256BD"/>
    <w:rsid w:val="54F5560E"/>
    <w:rsid w:val="558E6117"/>
    <w:rsid w:val="55BA78C5"/>
    <w:rsid w:val="55C2064C"/>
    <w:rsid w:val="55D10DEC"/>
    <w:rsid w:val="55FC25A2"/>
    <w:rsid w:val="56713498"/>
    <w:rsid w:val="56FC61BC"/>
    <w:rsid w:val="57257989"/>
    <w:rsid w:val="57272798"/>
    <w:rsid w:val="574B11BF"/>
    <w:rsid w:val="58CD097E"/>
    <w:rsid w:val="597B2ED3"/>
    <w:rsid w:val="59952BC3"/>
    <w:rsid w:val="599721D6"/>
    <w:rsid w:val="5AA96A69"/>
    <w:rsid w:val="5AFB63EF"/>
    <w:rsid w:val="5C0312EA"/>
    <w:rsid w:val="5CD92CE6"/>
    <w:rsid w:val="5DBF7494"/>
    <w:rsid w:val="5DEB4975"/>
    <w:rsid w:val="5E660F32"/>
    <w:rsid w:val="5FDF4842"/>
    <w:rsid w:val="60304C19"/>
    <w:rsid w:val="61E1021C"/>
    <w:rsid w:val="643416F6"/>
    <w:rsid w:val="65FC33BF"/>
    <w:rsid w:val="661D24FF"/>
    <w:rsid w:val="66C06967"/>
    <w:rsid w:val="672546FD"/>
    <w:rsid w:val="68420E55"/>
    <w:rsid w:val="68964E17"/>
    <w:rsid w:val="69094AFB"/>
    <w:rsid w:val="690B6F9D"/>
    <w:rsid w:val="692E2E33"/>
    <w:rsid w:val="69BF4C89"/>
    <w:rsid w:val="69CD1F1D"/>
    <w:rsid w:val="6B523C7F"/>
    <w:rsid w:val="6BBF0B0F"/>
    <w:rsid w:val="6E5F6442"/>
    <w:rsid w:val="6E85086A"/>
    <w:rsid w:val="709836F6"/>
    <w:rsid w:val="709C1ABD"/>
    <w:rsid w:val="712C026B"/>
    <w:rsid w:val="71D3021D"/>
    <w:rsid w:val="71E163A2"/>
    <w:rsid w:val="72355BF2"/>
    <w:rsid w:val="73B7383E"/>
    <w:rsid w:val="744F4B57"/>
    <w:rsid w:val="74A86D6E"/>
    <w:rsid w:val="74B36313"/>
    <w:rsid w:val="74D36CD9"/>
    <w:rsid w:val="74DA3A1A"/>
    <w:rsid w:val="75307B4D"/>
    <w:rsid w:val="75466E7D"/>
    <w:rsid w:val="75915154"/>
    <w:rsid w:val="759E6137"/>
    <w:rsid w:val="76996C55"/>
    <w:rsid w:val="7AA96614"/>
    <w:rsid w:val="7B4B73EF"/>
    <w:rsid w:val="7C3E0D7B"/>
    <w:rsid w:val="7CDE1173"/>
    <w:rsid w:val="7CE87BEC"/>
    <w:rsid w:val="7DC3283F"/>
    <w:rsid w:val="7E265D97"/>
    <w:rsid w:val="7F2D35CE"/>
    <w:rsid w:val="7F661E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2B16A"/>
  <w15:docId w15:val="{0E11D2CA-573B-4DC7-9AE7-604183EA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widowControl/>
      <w:tabs>
        <w:tab w:val="left" w:pos="0"/>
        <w:tab w:val="left" w:pos="993"/>
        <w:tab w:val="left" w:pos="1134"/>
      </w:tabs>
      <w:spacing w:line="500" w:lineRule="exact"/>
      <w:ind w:firstLine="567"/>
    </w:pPr>
    <w:rPr>
      <w:rFonts w:ascii="宋体"/>
      <w:kern w:val="0"/>
      <w:sz w:val="28"/>
      <w:szCs w:val="20"/>
    </w:rPr>
  </w:style>
  <w:style w:type="paragraph" w:styleId="a4">
    <w:name w:val="Date"/>
    <w:basedOn w:val="a"/>
    <w:next w:val="a"/>
    <w:link w:val="a5"/>
    <w:qFormat/>
    <w:pPr>
      <w:ind w:leftChars="2500" w:left="100"/>
    </w:p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spacing w:beforeAutospacing="1" w:afterAutospacing="1"/>
      <w:jc w:val="left"/>
    </w:pPr>
    <w:rPr>
      <w:kern w:val="0"/>
      <w:sz w:val="24"/>
    </w:rPr>
  </w:style>
  <w:style w:type="character" w:customStyle="1" w:styleId="font11">
    <w:name w:val="font11"/>
    <w:basedOn w:val="a0"/>
    <w:qFormat/>
    <w:rPr>
      <w:rFonts w:ascii="宋体" w:eastAsia="宋体" w:hAnsi="宋体" w:cs="宋体" w:hint="eastAsia"/>
      <w:color w:val="000000"/>
      <w:sz w:val="24"/>
      <w:szCs w:val="24"/>
      <w:u w:val="none"/>
    </w:rPr>
  </w:style>
  <w:style w:type="character" w:customStyle="1" w:styleId="a8">
    <w:name w:val="页眉 字符"/>
    <w:basedOn w:val="a0"/>
    <w:link w:val="a7"/>
    <w:qFormat/>
    <w:rPr>
      <w:kern w:val="2"/>
      <w:sz w:val="18"/>
      <w:szCs w:val="18"/>
    </w:rPr>
  </w:style>
  <w:style w:type="character" w:customStyle="1" w:styleId="a5">
    <w:name w:val="日期 字符"/>
    <w:basedOn w:val="a0"/>
    <w:link w:val="a4"/>
    <w:qFormat/>
    <w:rPr>
      <w:kern w:val="2"/>
      <w:sz w:val="21"/>
      <w:szCs w:val="24"/>
    </w:rPr>
  </w:style>
  <w:style w:type="paragraph" w:styleId="aa">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FDC2E83-F15A-4B05-9902-47D26349DBB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662</Words>
  <Characters>3779</Characters>
  <Application>Microsoft Office Word</Application>
  <DocSecurity>0</DocSecurity>
  <Lines>31</Lines>
  <Paragraphs>8</Paragraphs>
  <ScaleCrop>false</ScaleCrop>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猫 猫</cp:lastModifiedBy>
  <cp:revision>38</cp:revision>
  <dcterms:created xsi:type="dcterms:W3CDTF">2017-03-13T01:31:00Z</dcterms:created>
  <dcterms:modified xsi:type="dcterms:W3CDTF">2020-09-09T05:26:00Z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