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140"/>
          <w:tab w:val="left" w:pos="5812"/>
        </w:tabs>
        <w:spacing w:before="1092" w:line="360" w:lineRule="auto"/>
        <w:ind w:right="-199" w:firstLine="0" w:firstLineChars="0"/>
        <w:jc w:val="center"/>
        <w:rPr>
          <w:rStyle w:val="21"/>
          <w:rFonts w:hint="eastAsia" w:ascii="仿宋" w:hAnsi="仿宋" w:eastAsia="仿宋"/>
          <w:b/>
          <w:sz w:val="48"/>
          <w:szCs w:val="48"/>
          <w:highlight w:val="none"/>
          <w:lang w:eastAsia="zh-CN"/>
        </w:rPr>
      </w:pPr>
      <w:r>
        <w:rPr>
          <w:rStyle w:val="21"/>
          <w:rFonts w:hint="eastAsia" w:ascii="仿宋" w:hAnsi="仿宋" w:eastAsia="仿宋"/>
          <w:b/>
          <w:sz w:val="48"/>
          <w:szCs w:val="48"/>
          <w:highlight w:val="none"/>
          <w:lang w:eastAsia="zh-CN"/>
        </w:rPr>
        <w:t>钟楼区荷花池街道</w:t>
      </w:r>
    </w:p>
    <w:p>
      <w:pPr>
        <w:tabs>
          <w:tab w:val="left" w:pos="4140"/>
          <w:tab w:val="left" w:pos="5812"/>
        </w:tabs>
        <w:spacing w:before="1092" w:line="360" w:lineRule="auto"/>
        <w:ind w:right="-199" w:firstLine="0" w:firstLineChars="0"/>
        <w:jc w:val="center"/>
        <w:rPr>
          <w:rStyle w:val="21"/>
          <w:rFonts w:hint="eastAsia" w:ascii="仿宋" w:hAnsi="仿宋" w:eastAsia="仿宋"/>
          <w:b/>
          <w:sz w:val="48"/>
          <w:szCs w:val="48"/>
          <w:highlight w:val="none"/>
          <w:lang w:eastAsia="zh-CN"/>
        </w:rPr>
      </w:pPr>
      <w:r>
        <w:rPr>
          <w:rStyle w:val="21"/>
          <w:rFonts w:hint="eastAsia" w:ascii="仿宋" w:hAnsi="仿宋" w:eastAsia="仿宋"/>
          <w:b/>
          <w:sz w:val="48"/>
          <w:szCs w:val="48"/>
          <w:highlight w:val="none"/>
          <w:lang w:eastAsia="zh-CN"/>
        </w:rPr>
        <w:t>西新桥一村社区提升改造工程项目</w:t>
      </w:r>
    </w:p>
    <w:p>
      <w:pPr>
        <w:spacing w:line="360" w:lineRule="auto"/>
        <w:ind w:firstLine="400" w:firstLineChars="200"/>
        <w:jc w:val="left"/>
        <w:rPr>
          <w:rStyle w:val="21"/>
          <w:rFonts w:ascii="仿宋" w:hAnsi="仿宋" w:eastAsia="仿宋"/>
          <w:kern w:val="0"/>
          <w:sz w:val="20"/>
          <w:szCs w:val="20"/>
          <w:highlight w:val="none"/>
        </w:rPr>
      </w:pPr>
    </w:p>
    <w:p>
      <w:pPr>
        <w:spacing w:line="360" w:lineRule="auto"/>
        <w:ind w:firstLine="400" w:firstLineChars="200"/>
        <w:jc w:val="left"/>
        <w:rPr>
          <w:rStyle w:val="21"/>
          <w:rFonts w:ascii="仿宋" w:hAnsi="仿宋" w:eastAsia="仿宋"/>
          <w:kern w:val="0"/>
          <w:sz w:val="20"/>
          <w:szCs w:val="20"/>
          <w:highlight w:val="none"/>
        </w:rPr>
      </w:pPr>
    </w:p>
    <w:p>
      <w:pPr>
        <w:tabs>
          <w:tab w:val="left" w:pos="2835"/>
        </w:tabs>
        <w:spacing w:line="360" w:lineRule="auto"/>
        <w:ind w:firstLine="400" w:firstLineChars="200"/>
        <w:jc w:val="left"/>
        <w:rPr>
          <w:rStyle w:val="21"/>
          <w:rFonts w:ascii="仿宋" w:hAnsi="仿宋" w:eastAsia="仿宋"/>
          <w:kern w:val="0"/>
          <w:sz w:val="20"/>
          <w:szCs w:val="20"/>
          <w:highlight w:val="none"/>
        </w:rPr>
      </w:pPr>
    </w:p>
    <w:p>
      <w:pPr>
        <w:tabs>
          <w:tab w:val="left" w:pos="4140"/>
          <w:tab w:val="left" w:pos="5812"/>
        </w:tabs>
        <w:spacing w:before="1092" w:line="360" w:lineRule="auto"/>
        <w:ind w:right="-198" w:firstLine="602" w:firstLineChars="200"/>
        <w:jc w:val="center"/>
        <w:rPr>
          <w:rStyle w:val="21"/>
          <w:rFonts w:hint="eastAsia" w:ascii="仿宋" w:hAnsi="仿宋" w:eastAsia="仿宋"/>
          <w:b/>
          <w:sz w:val="30"/>
          <w:szCs w:val="30"/>
          <w:highlight w:val="none"/>
          <w:lang w:eastAsia="zh-CN"/>
        </w:rPr>
      </w:pPr>
      <w:r>
        <w:rPr>
          <w:rStyle w:val="21"/>
          <w:rFonts w:ascii="仿宋" w:hAnsi="仿宋" w:eastAsia="仿宋"/>
          <w:b/>
          <w:sz w:val="30"/>
          <w:szCs w:val="30"/>
          <w:highlight w:val="none"/>
        </w:rPr>
        <w:t xml:space="preserve"> 项目编号:</w:t>
      </w:r>
      <w:r>
        <w:rPr>
          <w:rStyle w:val="21"/>
          <w:rFonts w:hint="eastAsia" w:ascii="仿宋" w:hAnsi="仿宋" w:eastAsia="仿宋"/>
          <w:b/>
          <w:sz w:val="30"/>
          <w:szCs w:val="30"/>
          <w:highlight w:val="none"/>
          <w:lang w:eastAsia="zh-CN"/>
        </w:rPr>
        <w:t>ZYJS-ZC2021048</w:t>
      </w:r>
    </w:p>
    <w:p>
      <w:pPr>
        <w:spacing w:line="360" w:lineRule="auto"/>
        <w:ind w:firstLine="400" w:firstLineChars="200"/>
        <w:jc w:val="left"/>
        <w:rPr>
          <w:rStyle w:val="21"/>
          <w:rFonts w:ascii="仿宋" w:hAnsi="仿宋" w:eastAsia="仿宋"/>
          <w:kern w:val="0"/>
          <w:sz w:val="20"/>
          <w:szCs w:val="20"/>
          <w:highlight w:val="none"/>
        </w:rPr>
      </w:pPr>
    </w:p>
    <w:p>
      <w:pPr>
        <w:spacing w:line="360" w:lineRule="auto"/>
        <w:ind w:firstLine="400" w:firstLineChars="200"/>
        <w:jc w:val="left"/>
        <w:rPr>
          <w:rStyle w:val="21"/>
          <w:rFonts w:ascii="仿宋" w:hAnsi="仿宋" w:eastAsia="仿宋"/>
          <w:kern w:val="0"/>
          <w:sz w:val="20"/>
          <w:szCs w:val="20"/>
          <w:highlight w:val="none"/>
        </w:rPr>
      </w:pPr>
    </w:p>
    <w:p>
      <w:pPr>
        <w:spacing w:line="360" w:lineRule="auto"/>
        <w:ind w:firstLine="400" w:firstLineChars="200"/>
        <w:jc w:val="left"/>
        <w:rPr>
          <w:rStyle w:val="21"/>
          <w:rFonts w:ascii="仿宋" w:hAnsi="仿宋" w:eastAsia="仿宋"/>
          <w:kern w:val="0"/>
          <w:sz w:val="20"/>
          <w:szCs w:val="20"/>
          <w:highlight w:val="none"/>
        </w:rPr>
      </w:pPr>
    </w:p>
    <w:p>
      <w:pPr>
        <w:spacing w:after="156" w:line="360" w:lineRule="auto"/>
        <w:jc w:val="center"/>
        <w:rPr>
          <w:rStyle w:val="21"/>
          <w:rFonts w:ascii="仿宋" w:hAnsi="仿宋" w:eastAsia="仿宋"/>
          <w:b/>
          <w:spacing w:val="40"/>
          <w:sz w:val="84"/>
          <w:szCs w:val="84"/>
          <w:highlight w:val="none"/>
        </w:rPr>
      </w:pPr>
      <w:r>
        <w:rPr>
          <w:rStyle w:val="21"/>
          <w:rFonts w:ascii="仿宋" w:hAnsi="仿宋" w:eastAsia="仿宋"/>
          <w:b/>
          <w:spacing w:val="40"/>
          <w:sz w:val="84"/>
          <w:szCs w:val="84"/>
          <w:highlight w:val="none"/>
        </w:rPr>
        <w:t>竞争性磋商文件</w:t>
      </w:r>
    </w:p>
    <w:p>
      <w:pPr>
        <w:spacing w:line="360" w:lineRule="auto"/>
        <w:ind w:firstLine="643" w:firstLineChars="200"/>
        <w:jc w:val="center"/>
        <w:rPr>
          <w:rStyle w:val="21"/>
          <w:rFonts w:ascii="仿宋" w:hAnsi="仿宋" w:eastAsia="仿宋"/>
          <w:b/>
          <w:kern w:val="0"/>
          <w:sz w:val="32"/>
          <w:szCs w:val="32"/>
          <w:highlight w:val="none"/>
        </w:rPr>
      </w:pPr>
    </w:p>
    <w:p>
      <w:pPr>
        <w:spacing w:line="360" w:lineRule="auto"/>
        <w:ind w:firstLine="400" w:firstLineChars="200"/>
        <w:jc w:val="left"/>
        <w:rPr>
          <w:rStyle w:val="21"/>
          <w:rFonts w:ascii="仿宋" w:hAnsi="仿宋" w:eastAsia="仿宋"/>
          <w:kern w:val="0"/>
          <w:sz w:val="20"/>
          <w:szCs w:val="20"/>
          <w:highlight w:val="none"/>
        </w:rPr>
      </w:pPr>
    </w:p>
    <w:p>
      <w:pPr>
        <w:spacing w:line="360" w:lineRule="auto"/>
        <w:ind w:firstLine="400" w:firstLineChars="200"/>
        <w:jc w:val="left"/>
        <w:rPr>
          <w:rStyle w:val="21"/>
          <w:rFonts w:ascii="仿宋" w:hAnsi="仿宋" w:eastAsia="仿宋"/>
          <w:kern w:val="0"/>
          <w:sz w:val="20"/>
          <w:szCs w:val="20"/>
          <w:highlight w:val="none"/>
        </w:rPr>
      </w:pPr>
    </w:p>
    <w:p>
      <w:pPr>
        <w:pStyle w:val="16"/>
        <w:spacing w:line="360" w:lineRule="auto"/>
        <w:ind w:firstLine="480" w:firstLineChars="200"/>
        <w:jc w:val="both"/>
        <w:rPr>
          <w:rStyle w:val="21"/>
          <w:highlight w:val="none"/>
        </w:rPr>
      </w:pPr>
    </w:p>
    <w:p>
      <w:pPr>
        <w:snapToGrid w:val="0"/>
        <w:spacing w:line="360" w:lineRule="auto"/>
        <w:ind w:firstLine="762" w:firstLineChars="200"/>
        <w:jc w:val="left"/>
        <w:rPr>
          <w:rStyle w:val="21"/>
          <w:rFonts w:hint="eastAsia" w:ascii="仿宋" w:hAnsi="仿宋" w:eastAsia="仿宋" w:cs="Times New Roman"/>
          <w:b/>
          <w:bCs/>
          <w:spacing w:val="40"/>
          <w:sz w:val="30"/>
          <w:szCs w:val="30"/>
          <w:highlight w:val="none"/>
          <w:lang w:eastAsia="zh-CN"/>
        </w:rPr>
      </w:pPr>
      <w:r>
        <w:rPr>
          <w:rStyle w:val="21"/>
          <w:rFonts w:ascii="仿宋" w:hAnsi="仿宋" w:eastAsia="仿宋" w:cs="Times New Roman"/>
          <w:b/>
          <w:bCs/>
          <w:spacing w:val="40"/>
          <w:sz w:val="30"/>
          <w:szCs w:val="30"/>
          <w:highlight w:val="none"/>
        </w:rPr>
        <w:t>采购人：</w:t>
      </w:r>
      <w:r>
        <w:rPr>
          <w:rStyle w:val="21"/>
          <w:rFonts w:hint="eastAsia" w:ascii="仿宋" w:hAnsi="仿宋" w:eastAsia="仿宋" w:cs="仿宋"/>
          <w:b/>
          <w:bCs/>
          <w:spacing w:val="40"/>
          <w:sz w:val="30"/>
          <w:szCs w:val="30"/>
          <w:highlight w:val="none"/>
          <w:lang w:eastAsia="zh-CN"/>
        </w:rPr>
        <w:t>常州市钟楼区荷花池街道办事处</w:t>
      </w:r>
    </w:p>
    <w:p>
      <w:pPr>
        <w:snapToGrid w:val="0"/>
        <w:spacing w:line="360" w:lineRule="auto"/>
        <w:ind w:firstLine="762" w:firstLineChars="200"/>
        <w:rPr>
          <w:rStyle w:val="21"/>
          <w:rFonts w:ascii="仿宋" w:hAnsi="仿宋" w:eastAsia="仿宋" w:cs="Times New Roman"/>
          <w:b/>
          <w:bCs/>
          <w:spacing w:val="40"/>
          <w:sz w:val="30"/>
          <w:szCs w:val="30"/>
          <w:highlight w:val="none"/>
        </w:rPr>
      </w:pPr>
      <w:r>
        <w:rPr>
          <w:rStyle w:val="21"/>
          <w:rFonts w:ascii="仿宋" w:hAnsi="仿宋" w:eastAsia="仿宋" w:cs="Times New Roman"/>
          <w:b/>
          <w:bCs/>
          <w:spacing w:val="40"/>
          <w:sz w:val="30"/>
          <w:szCs w:val="30"/>
          <w:highlight w:val="none"/>
        </w:rPr>
        <w:t>采购代理机构：常州中宇建设工程管理有限公司</w:t>
      </w:r>
    </w:p>
    <w:p>
      <w:pPr>
        <w:snapToGrid w:val="0"/>
        <w:spacing w:line="360" w:lineRule="auto"/>
        <w:ind w:firstLine="762" w:firstLineChars="200"/>
        <w:rPr>
          <w:rStyle w:val="21"/>
          <w:rFonts w:ascii="仿宋" w:hAnsi="仿宋" w:eastAsia="仿宋" w:cs="Times New Roman"/>
          <w:b/>
          <w:bCs/>
          <w:spacing w:val="40"/>
          <w:sz w:val="30"/>
          <w:szCs w:val="30"/>
          <w:highlight w:val="none"/>
        </w:rPr>
      </w:pPr>
    </w:p>
    <w:p>
      <w:pPr>
        <w:snapToGrid w:val="0"/>
        <w:spacing w:line="360" w:lineRule="auto"/>
        <w:ind w:firstLine="762" w:firstLineChars="200"/>
        <w:jc w:val="center"/>
        <w:rPr>
          <w:rStyle w:val="21"/>
          <w:rFonts w:ascii="仿宋" w:hAnsi="仿宋" w:eastAsia="仿宋" w:cs="Times New Roman"/>
          <w:b/>
          <w:bCs/>
          <w:spacing w:val="40"/>
          <w:sz w:val="30"/>
          <w:szCs w:val="30"/>
          <w:highlight w:val="none"/>
        </w:rPr>
      </w:pPr>
      <w:r>
        <w:rPr>
          <w:rStyle w:val="21"/>
          <w:rFonts w:ascii="仿宋" w:hAnsi="仿宋" w:eastAsia="仿宋" w:cs="Times New Roman"/>
          <w:b/>
          <w:bCs/>
          <w:spacing w:val="40"/>
          <w:sz w:val="30"/>
          <w:szCs w:val="30"/>
          <w:highlight w:val="none"/>
        </w:rPr>
        <w:t>二零二壹年陆月</w:t>
      </w:r>
    </w:p>
    <w:p>
      <w:pPr>
        <w:spacing w:line="360" w:lineRule="auto"/>
        <w:ind w:firstLine="420" w:firstLineChars="200"/>
        <w:rPr>
          <w:rStyle w:val="21"/>
          <w:highlight w:val="none"/>
        </w:rPr>
      </w:pPr>
    </w:p>
    <w:p>
      <w:pPr>
        <w:spacing w:line="360" w:lineRule="auto"/>
        <w:ind w:firstLine="723" w:firstLineChars="200"/>
        <w:jc w:val="center"/>
        <w:rPr>
          <w:rStyle w:val="21"/>
          <w:rFonts w:ascii="仿宋" w:hAnsi="仿宋" w:eastAsia="仿宋"/>
          <w:b/>
          <w:sz w:val="36"/>
          <w:szCs w:val="36"/>
          <w:highlight w:val="none"/>
        </w:rPr>
      </w:pPr>
    </w:p>
    <w:p>
      <w:pPr>
        <w:pStyle w:val="16"/>
        <w:spacing w:line="360" w:lineRule="auto"/>
        <w:ind w:firstLine="723" w:firstLineChars="200"/>
        <w:jc w:val="both"/>
        <w:rPr>
          <w:rStyle w:val="21"/>
          <w:rFonts w:ascii="仿宋" w:hAnsi="仿宋" w:eastAsia="仿宋"/>
          <w:b/>
          <w:sz w:val="36"/>
          <w:szCs w:val="36"/>
          <w:highlight w:val="none"/>
        </w:rPr>
      </w:pPr>
    </w:p>
    <w:p>
      <w:pPr>
        <w:pStyle w:val="16"/>
        <w:spacing w:line="360" w:lineRule="auto"/>
        <w:ind w:firstLine="723" w:firstLineChars="200"/>
        <w:jc w:val="both"/>
        <w:rPr>
          <w:rStyle w:val="21"/>
          <w:rFonts w:ascii="仿宋" w:hAnsi="仿宋" w:eastAsia="仿宋"/>
          <w:b/>
          <w:sz w:val="36"/>
          <w:szCs w:val="36"/>
          <w:highlight w:val="none"/>
        </w:rPr>
      </w:pPr>
    </w:p>
    <w:p>
      <w:pPr>
        <w:spacing w:line="360" w:lineRule="auto"/>
        <w:ind w:firstLine="0" w:firstLineChars="0"/>
        <w:jc w:val="center"/>
        <w:rPr>
          <w:rStyle w:val="21"/>
          <w:rFonts w:ascii="仿宋" w:hAnsi="仿宋" w:eastAsia="仿宋"/>
          <w:b/>
          <w:sz w:val="36"/>
          <w:szCs w:val="36"/>
          <w:highlight w:val="none"/>
        </w:rPr>
      </w:pPr>
      <w:r>
        <w:rPr>
          <w:rStyle w:val="21"/>
          <w:rFonts w:ascii="仿宋" w:hAnsi="仿宋" w:eastAsia="仿宋"/>
          <w:b/>
          <w:sz w:val="36"/>
          <w:szCs w:val="36"/>
          <w:highlight w:val="none"/>
        </w:rPr>
        <w:t>总  目  录</w:t>
      </w:r>
    </w:p>
    <w:p>
      <w:pPr>
        <w:spacing w:line="360" w:lineRule="auto"/>
        <w:ind w:firstLine="562" w:firstLineChars="200"/>
        <w:rPr>
          <w:rStyle w:val="21"/>
          <w:rFonts w:ascii="仿宋" w:hAnsi="仿宋" w:eastAsia="仿宋"/>
          <w:b/>
          <w:sz w:val="28"/>
          <w:highlight w:val="none"/>
        </w:rPr>
      </w:pPr>
    </w:p>
    <w:p>
      <w:pPr>
        <w:pStyle w:val="35"/>
        <w:spacing w:line="360" w:lineRule="auto"/>
        <w:jc w:val="center"/>
        <w:rPr>
          <w:rStyle w:val="21"/>
          <w:rFonts w:hint="eastAsia" w:ascii="等线" w:hAnsi="等线" w:eastAsia="宋体"/>
          <w:sz w:val="28"/>
          <w:szCs w:val="28"/>
          <w:highlight w:val="none"/>
          <w:lang w:eastAsia="zh-CN"/>
        </w:rPr>
      </w:pPr>
      <w:r>
        <w:rPr>
          <w:rStyle w:val="21"/>
          <w:rFonts w:ascii="仿宋" w:hAnsi="仿宋" w:eastAsia="仿宋"/>
          <w:sz w:val="28"/>
          <w:szCs w:val="28"/>
          <w:highlight w:val="none"/>
        </w:rPr>
        <w:t>第</w:t>
      </w:r>
      <w:r>
        <w:rPr>
          <w:rStyle w:val="21"/>
          <w:rFonts w:hint="eastAsia" w:ascii="仿宋" w:hAnsi="仿宋" w:eastAsia="仿宋"/>
          <w:sz w:val="28"/>
          <w:szCs w:val="28"/>
          <w:highlight w:val="none"/>
          <w:lang w:eastAsia="zh-CN"/>
        </w:rPr>
        <w:t>以</w:t>
      </w:r>
      <w:r>
        <w:rPr>
          <w:rStyle w:val="21"/>
          <w:rFonts w:ascii="仿宋" w:hAnsi="仿宋" w:eastAsia="仿宋"/>
          <w:sz w:val="28"/>
          <w:szCs w:val="28"/>
          <w:highlight w:val="none"/>
        </w:rPr>
        <w:t xml:space="preserve">章  </w:t>
      </w:r>
      <w:r>
        <w:rPr>
          <w:rStyle w:val="21"/>
          <w:rFonts w:hint="eastAsia" w:ascii="仿宋" w:hAnsi="仿宋" w:eastAsia="仿宋"/>
          <w:sz w:val="28"/>
          <w:szCs w:val="28"/>
          <w:highlight w:val="none"/>
          <w:lang w:eastAsia="zh-CN"/>
        </w:rPr>
        <w:t>竞争性磋商公告</w:t>
      </w:r>
      <w:r>
        <w:rPr>
          <w:rStyle w:val="21"/>
          <w:sz w:val="28"/>
          <w:szCs w:val="28"/>
          <w:highlight w:val="none"/>
        </w:rPr>
        <w:tab/>
      </w:r>
      <w:r>
        <w:rPr>
          <w:rStyle w:val="21"/>
          <w:rFonts w:hint="eastAsia"/>
          <w:sz w:val="28"/>
          <w:szCs w:val="28"/>
          <w:highlight w:val="none"/>
          <w:lang w:val="en-US" w:eastAsia="zh-CN"/>
        </w:rPr>
        <w:t>1</w:t>
      </w:r>
    </w:p>
    <w:p>
      <w:pPr>
        <w:pStyle w:val="35"/>
        <w:spacing w:line="360" w:lineRule="auto"/>
        <w:jc w:val="center"/>
        <w:rPr>
          <w:rStyle w:val="21"/>
          <w:rFonts w:ascii="等线" w:hAnsi="等线"/>
          <w:sz w:val="28"/>
          <w:szCs w:val="28"/>
          <w:highlight w:val="none"/>
        </w:rPr>
      </w:pPr>
      <w:r>
        <w:rPr>
          <w:rStyle w:val="21"/>
          <w:rFonts w:ascii="仿宋" w:hAnsi="仿宋" w:eastAsia="仿宋"/>
          <w:sz w:val="28"/>
          <w:szCs w:val="28"/>
          <w:highlight w:val="none"/>
        </w:rPr>
        <w:t>第二章  供应商须知</w:t>
      </w:r>
      <w:r>
        <w:rPr>
          <w:rStyle w:val="21"/>
          <w:sz w:val="28"/>
          <w:szCs w:val="28"/>
          <w:highlight w:val="none"/>
        </w:rPr>
        <w:tab/>
      </w:r>
      <w:r>
        <w:rPr>
          <w:rStyle w:val="21"/>
          <w:sz w:val="28"/>
          <w:szCs w:val="28"/>
          <w:highlight w:val="none"/>
        </w:rPr>
        <w:t>7</w:t>
      </w:r>
    </w:p>
    <w:p>
      <w:pPr>
        <w:pStyle w:val="35"/>
        <w:spacing w:line="360" w:lineRule="auto"/>
        <w:jc w:val="center"/>
        <w:rPr>
          <w:rStyle w:val="21"/>
          <w:rFonts w:hint="eastAsia" w:ascii="等线" w:hAnsi="等线" w:eastAsia="宋体"/>
          <w:sz w:val="28"/>
          <w:szCs w:val="28"/>
          <w:highlight w:val="none"/>
          <w:lang w:eastAsia="zh-CN"/>
        </w:rPr>
      </w:pPr>
      <w:r>
        <w:rPr>
          <w:rStyle w:val="21"/>
          <w:rFonts w:ascii="仿宋" w:hAnsi="仿宋" w:eastAsia="仿宋"/>
          <w:sz w:val="28"/>
          <w:szCs w:val="28"/>
          <w:highlight w:val="none"/>
        </w:rPr>
        <w:t>第三章  项目需求</w:t>
      </w:r>
      <w:r>
        <w:rPr>
          <w:rStyle w:val="21"/>
          <w:sz w:val="28"/>
          <w:szCs w:val="28"/>
          <w:highlight w:val="none"/>
        </w:rPr>
        <w:tab/>
      </w:r>
      <w:r>
        <w:rPr>
          <w:rStyle w:val="21"/>
          <w:sz w:val="28"/>
          <w:szCs w:val="28"/>
          <w:highlight w:val="none"/>
        </w:rPr>
        <w:t>2</w:t>
      </w:r>
      <w:r>
        <w:rPr>
          <w:rStyle w:val="21"/>
          <w:rFonts w:hint="eastAsia"/>
          <w:sz w:val="28"/>
          <w:szCs w:val="28"/>
          <w:highlight w:val="none"/>
          <w:lang w:val="en-US" w:eastAsia="zh-CN"/>
        </w:rPr>
        <w:t>5</w:t>
      </w:r>
    </w:p>
    <w:p>
      <w:pPr>
        <w:pStyle w:val="35"/>
        <w:spacing w:line="360" w:lineRule="auto"/>
        <w:jc w:val="center"/>
        <w:rPr>
          <w:rStyle w:val="21"/>
          <w:rFonts w:hint="eastAsia" w:ascii="等线" w:hAnsi="等线" w:eastAsia="宋体"/>
          <w:sz w:val="28"/>
          <w:szCs w:val="28"/>
          <w:highlight w:val="none"/>
          <w:lang w:eastAsia="zh-CN"/>
        </w:rPr>
      </w:pPr>
      <w:r>
        <w:rPr>
          <w:rStyle w:val="21"/>
          <w:rFonts w:ascii="仿宋" w:hAnsi="仿宋" w:eastAsia="仿宋"/>
          <w:sz w:val="28"/>
          <w:szCs w:val="28"/>
          <w:highlight w:val="none"/>
        </w:rPr>
        <w:t>第四章  合同条款及格式</w:t>
      </w:r>
      <w:r>
        <w:rPr>
          <w:rStyle w:val="21"/>
          <w:sz w:val="28"/>
          <w:szCs w:val="28"/>
          <w:highlight w:val="none"/>
        </w:rPr>
        <w:tab/>
      </w:r>
      <w:r>
        <w:rPr>
          <w:rStyle w:val="21"/>
          <w:sz w:val="28"/>
          <w:szCs w:val="28"/>
          <w:highlight w:val="none"/>
        </w:rPr>
        <w:t>2</w:t>
      </w:r>
      <w:r>
        <w:rPr>
          <w:rStyle w:val="21"/>
          <w:rFonts w:hint="eastAsia"/>
          <w:sz w:val="28"/>
          <w:szCs w:val="28"/>
          <w:highlight w:val="none"/>
          <w:lang w:val="en-US" w:eastAsia="zh-CN"/>
        </w:rPr>
        <w:t>7</w:t>
      </w:r>
    </w:p>
    <w:p>
      <w:pPr>
        <w:pStyle w:val="35"/>
        <w:spacing w:line="360" w:lineRule="auto"/>
        <w:jc w:val="center"/>
        <w:rPr>
          <w:rStyle w:val="21"/>
          <w:rFonts w:hint="default" w:ascii="等线" w:hAnsi="等线" w:eastAsia="宋体"/>
          <w:sz w:val="28"/>
          <w:szCs w:val="28"/>
          <w:highlight w:val="none"/>
          <w:lang w:val="en-US" w:eastAsia="zh-CN"/>
        </w:rPr>
      </w:pPr>
      <w:r>
        <w:rPr>
          <w:rStyle w:val="21"/>
          <w:rFonts w:ascii="仿宋" w:hAnsi="仿宋" w:eastAsia="仿宋"/>
          <w:sz w:val="28"/>
          <w:szCs w:val="28"/>
          <w:highlight w:val="none"/>
        </w:rPr>
        <w:t>第五章  评标方法与评标标准</w:t>
      </w:r>
      <w:r>
        <w:rPr>
          <w:rStyle w:val="21"/>
          <w:sz w:val="28"/>
          <w:szCs w:val="28"/>
          <w:highlight w:val="none"/>
        </w:rPr>
        <w:tab/>
      </w:r>
      <w:r>
        <w:rPr>
          <w:rStyle w:val="21"/>
          <w:rFonts w:hint="eastAsia"/>
          <w:sz w:val="28"/>
          <w:szCs w:val="28"/>
          <w:highlight w:val="none"/>
          <w:lang w:val="en-US" w:eastAsia="zh-CN"/>
        </w:rPr>
        <w:t>33</w:t>
      </w:r>
    </w:p>
    <w:p>
      <w:pPr>
        <w:pStyle w:val="35"/>
        <w:spacing w:line="360" w:lineRule="auto"/>
        <w:jc w:val="center"/>
        <w:rPr>
          <w:rStyle w:val="21"/>
          <w:rFonts w:hint="eastAsia" w:eastAsia="宋体"/>
          <w:sz w:val="28"/>
          <w:szCs w:val="28"/>
          <w:highlight w:val="none"/>
          <w:lang w:eastAsia="zh-CN"/>
        </w:rPr>
      </w:pPr>
      <w:r>
        <w:rPr>
          <w:rStyle w:val="21"/>
          <w:rFonts w:ascii="仿宋" w:hAnsi="仿宋" w:eastAsia="仿宋"/>
          <w:sz w:val="28"/>
          <w:szCs w:val="28"/>
          <w:highlight w:val="none"/>
        </w:rPr>
        <w:t>第六章  响应文件格式</w:t>
      </w:r>
      <w:r>
        <w:rPr>
          <w:rStyle w:val="21"/>
          <w:sz w:val="28"/>
          <w:szCs w:val="28"/>
          <w:highlight w:val="none"/>
        </w:rPr>
        <w:tab/>
      </w:r>
      <w:r>
        <w:rPr>
          <w:rStyle w:val="21"/>
          <w:sz w:val="28"/>
          <w:szCs w:val="28"/>
          <w:highlight w:val="none"/>
        </w:rPr>
        <w:t>3</w:t>
      </w:r>
      <w:r>
        <w:rPr>
          <w:rStyle w:val="21"/>
          <w:rFonts w:hint="eastAsia"/>
          <w:sz w:val="28"/>
          <w:szCs w:val="28"/>
          <w:highlight w:val="none"/>
          <w:lang w:val="en-US" w:eastAsia="zh-CN"/>
        </w:rPr>
        <w:t>7</w:t>
      </w:r>
    </w:p>
    <w:p>
      <w:pPr>
        <w:tabs>
          <w:tab w:val="right" w:leader="dot" w:pos="8296"/>
        </w:tabs>
        <w:spacing w:line="360" w:lineRule="auto"/>
        <w:jc w:val="center"/>
        <w:rPr>
          <w:rStyle w:val="21"/>
          <w:rFonts w:hint="default" w:ascii="仿宋" w:hAnsi="仿宋" w:eastAsia="宋体"/>
          <w:highlight w:val="none"/>
          <w:lang w:val="en-US" w:eastAsia="zh-CN"/>
        </w:rPr>
      </w:pPr>
      <w:r>
        <w:rPr>
          <w:rStyle w:val="21"/>
          <w:rFonts w:ascii="仿宋" w:hAnsi="仿宋" w:eastAsia="仿宋"/>
          <w:sz w:val="28"/>
          <w:szCs w:val="28"/>
          <w:highlight w:val="none"/>
        </w:rPr>
        <w:t>友情提醒</w:t>
      </w:r>
      <w:r>
        <w:rPr>
          <w:rStyle w:val="21"/>
          <w:sz w:val="28"/>
          <w:szCs w:val="28"/>
          <w:highlight w:val="none"/>
        </w:rPr>
        <w:tab/>
      </w:r>
      <w:r>
        <w:rPr>
          <w:rStyle w:val="21"/>
          <w:rFonts w:hint="eastAsia"/>
          <w:sz w:val="28"/>
          <w:szCs w:val="28"/>
          <w:highlight w:val="none"/>
          <w:lang w:val="en-US" w:eastAsia="zh-CN"/>
        </w:rPr>
        <w:t>51</w:t>
      </w:r>
    </w:p>
    <w:p>
      <w:pPr>
        <w:spacing w:line="360" w:lineRule="auto"/>
        <w:ind w:firstLine="420" w:firstLineChars="200"/>
        <w:rPr>
          <w:rStyle w:val="21"/>
          <w:highlight w:val="none"/>
        </w:rPr>
      </w:pPr>
    </w:p>
    <w:p>
      <w:pPr>
        <w:spacing w:before="100" w:after="240" w:line="360" w:lineRule="auto"/>
        <w:ind w:firstLine="643" w:firstLineChars="200"/>
        <w:jc w:val="center"/>
        <w:rPr>
          <w:rStyle w:val="21"/>
          <w:rFonts w:ascii="宋体" w:hAnsi="宋体"/>
          <w:b/>
          <w:color w:val="000000"/>
          <w:sz w:val="32"/>
          <w:highlight w:val="none"/>
        </w:rPr>
      </w:pPr>
    </w:p>
    <w:p>
      <w:pPr>
        <w:spacing w:before="100" w:after="240" w:line="360" w:lineRule="auto"/>
        <w:ind w:firstLine="643" w:firstLineChars="200"/>
        <w:jc w:val="center"/>
        <w:rPr>
          <w:rStyle w:val="21"/>
          <w:rFonts w:ascii="宋体" w:hAnsi="宋体"/>
          <w:b/>
          <w:color w:val="000000"/>
          <w:sz w:val="32"/>
          <w:highlight w:val="none"/>
        </w:rPr>
      </w:pPr>
    </w:p>
    <w:p>
      <w:pPr>
        <w:spacing w:before="100" w:after="240" w:line="360" w:lineRule="auto"/>
        <w:ind w:firstLine="643" w:firstLineChars="200"/>
        <w:jc w:val="center"/>
        <w:rPr>
          <w:rStyle w:val="21"/>
          <w:rFonts w:ascii="宋体" w:hAnsi="宋体"/>
          <w:b/>
          <w:color w:val="000000"/>
          <w:sz w:val="32"/>
          <w:highlight w:val="none"/>
        </w:rPr>
      </w:pPr>
    </w:p>
    <w:p>
      <w:pPr>
        <w:spacing w:before="100" w:after="240" w:line="360" w:lineRule="auto"/>
        <w:ind w:firstLine="643" w:firstLineChars="200"/>
        <w:rPr>
          <w:rStyle w:val="21"/>
          <w:rFonts w:ascii="宋体" w:hAnsi="宋体"/>
          <w:b/>
          <w:color w:val="000000"/>
          <w:sz w:val="32"/>
          <w:highlight w:val="none"/>
        </w:rPr>
      </w:pPr>
    </w:p>
    <w:p>
      <w:pPr>
        <w:spacing w:line="360" w:lineRule="auto"/>
        <w:ind w:firstLine="643" w:firstLineChars="200"/>
        <w:jc w:val="center"/>
        <w:rPr>
          <w:rStyle w:val="21"/>
          <w:rFonts w:ascii="宋体" w:hAnsi="宋体"/>
          <w:b/>
          <w:color w:val="000000"/>
          <w:sz w:val="32"/>
          <w:highlight w:val="none"/>
        </w:rPr>
        <w:sectPr>
          <w:headerReference r:id="rId3" w:type="default"/>
          <w:pgSz w:w="11906" w:h="16838"/>
          <w:pgMar w:top="1134" w:right="1417" w:bottom="1134" w:left="1417" w:header="851" w:footer="992" w:gutter="0"/>
          <w:cols w:space="425" w:num="1"/>
          <w:docGrid w:type="lines" w:linePitch="312" w:charSpace="0"/>
        </w:sectPr>
      </w:pPr>
    </w:p>
    <w:p>
      <w:pPr>
        <w:spacing w:line="360" w:lineRule="auto"/>
        <w:jc w:val="center"/>
        <w:rPr>
          <w:rStyle w:val="21"/>
          <w:rFonts w:ascii="仿宋" w:hAnsi="仿宋" w:eastAsia="仿宋"/>
          <w:b/>
          <w:sz w:val="44"/>
          <w:szCs w:val="21"/>
          <w:highlight w:val="none"/>
        </w:rPr>
      </w:pPr>
      <w:r>
        <w:rPr>
          <w:rStyle w:val="21"/>
          <w:rFonts w:ascii="仿宋" w:hAnsi="仿宋" w:eastAsia="仿宋"/>
          <w:b/>
          <w:sz w:val="44"/>
          <w:szCs w:val="21"/>
          <w:highlight w:val="none"/>
        </w:rPr>
        <w:t>第一章  竞争性磋商公告</w:t>
      </w:r>
    </w:p>
    <w:p>
      <w:pPr>
        <w:spacing w:line="360" w:lineRule="auto"/>
        <w:ind w:firstLine="420" w:firstLineChars="200"/>
        <w:rPr>
          <w:rStyle w:val="21"/>
          <w:highlight w:val="none"/>
        </w:rPr>
      </w:pPr>
    </w:p>
    <w:p>
      <w:pPr>
        <w:pBdr>
          <w:top w:val="single" w:color="000000" w:sz="4" w:space="1"/>
          <w:left w:val="single" w:color="000000" w:sz="4" w:space="4"/>
          <w:bottom w:val="single" w:color="000000" w:sz="4" w:space="1"/>
          <w:right w:val="single" w:color="000000" w:sz="4" w:space="4"/>
        </w:pBd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项目概况</w:t>
      </w:r>
    </w:p>
    <w:p>
      <w:pPr>
        <w:pBdr>
          <w:top w:val="single" w:color="000000" w:sz="4" w:space="1"/>
          <w:left w:val="single" w:color="000000" w:sz="4" w:space="4"/>
          <w:bottom w:val="single" w:color="000000" w:sz="4" w:space="1"/>
          <w:right w:val="single" w:color="000000" w:sz="4" w:space="4"/>
        </w:pBd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u w:val="single"/>
        </w:rPr>
        <w:t>（</w:t>
      </w:r>
      <w:r>
        <w:rPr>
          <w:rStyle w:val="21"/>
          <w:rFonts w:hint="eastAsia" w:ascii="宋体" w:hAnsi="宋体"/>
          <w:sz w:val="28"/>
          <w:szCs w:val="28"/>
          <w:highlight w:val="none"/>
          <w:u w:val="single"/>
          <w:lang w:eastAsia="zh-CN"/>
        </w:rPr>
        <w:t>钟楼区荷花池街道西新桥一村社区提升改造工程项目</w:t>
      </w:r>
      <w:r>
        <w:rPr>
          <w:rStyle w:val="21"/>
          <w:rFonts w:ascii="宋体" w:hAnsi="宋体"/>
          <w:sz w:val="28"/>
          <w:szCs w:val="28"/>
          <w:highlight w:val="none"/>
          <w:u w:val="single"/>
        </w:rPr>
        <w:t>）</w:t>
      </w:r>
      <w:r>
        <w:rPr>
          <w:rStyle w:val="21"/>
          <w:rFonts w:ascii="宋体" w:hAnsi="宋体"/>
          <w:sz w:val="28"/>
          <w:szCs w:val="28"/>
          <w:highlight w:val="none"/>
        </w:rPr>
        <w:t>的潜在供应商应在（常州中宇建设工程管理有限公司）获取采购文件，并于</w:t>
      </w:r>
      <w:r>
        <w:rPr>
          <w:rStyle w:val="21"/>
          <w:rFonts w:ascii="宋体" w:hAnsi="宋体"/>
          <w:sz w:val="28"/>
          <w:szCs w:val="28"/>
          <w:highlight w:val="none"/>
          <w:u w:val="single" w:color="000000"/>
        </w:rPr>
        <w:t>2021</w:t>
      </w:r>
      <w:r>
        <w:rPr>
          <w:rStyle w:val="21"/>
          <w:rFonts w:ascii="宋体" w:hAnsi="宋体" w:cs="宋体"/>
          <w:bCs/>
          <w:sz w:val="28"/>
          <w:szCs w:val="28"/>
          <w:highlight w:val="none"/>
          <w:u w:val="single" w:color="000000"/>
        </w:rPr>
        <w:t xml:space="preserve">年6月  </w:t>
      </w:r>
      <w:r>
        <w:rPr>
          <w:rStyle w:val="21"/>
          <w:rFonts w:hint="eastAsia" w:ascii="宋体" w:hAnsi="宋体" w:cs="宋体"/>
          <w:bCs/>
          <w:sz w:val="28"/>
          <w:szCs w:val="28"/>
          <w:highlight w:val="none"/>
          <w:u w:val="single" w:color="000000"/>
          <w:lang w:val="en-US" w:eastAsia="zh-CN"/>
        </w:rPr>
        <w:t>30</w:t>
      </w:r>
      <w:r>
        <w:rPr>
          <w:rStyle w:val="21"/>
          <w:rFonts w:ascii="宋体" w:hAnsi="宋体" w:cs="宋体"/>
          <w:bCs/>
          <w:sz w:val="28"/>
          <w:szCs w:val="28"/>
          <w:highlight w:val="none"/>
          <w:u w:val="single" w:color="000000"/>
        </w:rPr>
        <w:t>日</w:t>
      </w:r>
      <w:r>
        <w:rPr>
          <w:rStyle w:val="21"/>
          <w:rFonts w:hint="eastAsia" w:ascii="宋体" w:hAnsi="宋体" w:cs="宋体"/>
          <w:bCs/>
          <w:sz w:val="28"/>
          <w:szCs w:val="28"/>
          <w:highlight w:val="none"/>
          <w:u w:val="single" w:color="000000"/>
          <w:lang w:val="en-US" w:eastAsia="zh-CN"/>
        </w:rPr>
        <w:t>14</w:t>
      </w:r>
      <w:r>
        <w:rPr>
          <w:rStyle w:val="21"/>
          <w:rFonts w:ascii="宋体" w:hAnsi="宋体" w:cs="宋体"/>
          <w:bCs/>
          <w:sz w:val="28"/>
          <w:szCs w:val="28"/>
          <w:highlight w:val="none"/>
          <w:u w:val="single" w:color="000000"/>
        </w:rPr>
        <w:t>点00分</w:t>
      </w:r>
      <w:r>
        <w:rPr>
          <w:rStyle w:val="21"/>
          <w:rFonts w:ascii="宋体" w:hAnsi="宋体" w:cs="宋体"/>
          <w:bCs/>
          <w:sz w:val="28"/>
          <w:szCs w:val="28"/>
          <w:highlight w:val="none"/>
        </w:rPr>
        <w:t>（北京时间）前提交响应文件</w:t>
      </w:r>
      <w:r>
        <w:rPr>
          <w:rStyle w:val="21"/>
          <w:rFonts w:ascii="宋体" w:hAnsi="宋体"/>
          <w:sz w:val="28"/>
          <w:szCs w:val="28"/>
          <w:highlight w:val="none"/>
        </w:rPr>
        <w:t>。</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一、项目基本情况</w:t>
      </w:r>
    </w:p>
    <w:p>
      <w:pPr>
        <w:spacing w:line="360" w:lineRule="auto"/>
        <w:ind w:firstLine="560" w:firstLineChars="200"/>
        <w:rPr>
          <w:rStyle w:val="21"/>
          <w:rFonts w:hint="eastAsia" w:ascii="宋体" w:hAnsi="宋体" w:eastAsia="宋体"/>
          <w:sz w:val="28"/>
          <w:szCs w:val="28"/>
          <w:highlight w:val="none"/>
          <w:lang w:eastAsia="zh-CN"/>
        </w:rPr>
      </w:pPr>
      <w:r>
        <w:rPr>
          <w:rStyle w:val="21"/>
          <w:rFonts w:ascii="宋体" w:hAnsi="宋体"/>
          <w:sz w:val="28"/>
          <w:szCs w:val="28"/>
          <w:highlight w:val="none"/>
        </w:rPr>
        <w:t>项目编号：</w:t>
      </w:r>
      <w:r>
        <w:rPr>
          <w:rStyle w:val="21"/>
          <w:rFonts w:hint="eastAsia" w:ascii="宋体" w:hAnsi="宋体"/>
          <w:sz w:val="28"/>
          <w:szCs w:val="28"/>
          <w:highlight w:val="none"/>
          <w:lang w:eastAsia="zh-CN"/>
        </w:rPr>
        <w:t>ZYJS-ZC2021048</w:t>
      </w:r>
    </w:p>
    <w:p>
      <w:pPr>
        <w:spacing w:line="360" w:lineRule="auto"/>
        <w:ind w:firstLine="560" w:firstLineChars="200"/>
        <w:rPr>
          <w:rStyle w:val="21"/>
          <w:rFonts w:hint="eastAsia" w:ascii="宋体" w:hAnsi="宋体" w:eastAsia="宋体"/>
          <w:sz w:val="28"/>
          <w:szCs w:val="28"/>
          <w:highlight w:val="none"/>
          <w:u w:val="single"/>
          <w:lang w:eastAsia="zh-CN"/>
        </w:rPr>
      </w:pPr>
      <w:r>
        <w:rPr>
          <w:rStyle w:val="21"/>
          <w:rFonts w:ascii="宋体" w:hAnsi="宋体"/>
          <w:sz w:val="28"/>
          <w:szCs w:val="28"/>
          <w:highlight w:val="none"/>
        </w:rPr>
        <w:t>项目名称：</w:t>
      </w:r>
      <w:r>
        <w:rPr>
          <w:rStyle w:val="21"/>
          <w:rFonts w:hint="eastAsia" w:ascii="宋体" w:hAnsi="宋体"/>
          <w:sz w:val="28"/>
          <w:szCs w:val="28"/>
          <w:highlight w:val="none"/>
          <w:lang w:eastAsia="zh-CN"/>
        </w:rPr>
        <w:t>钟楼区荷花池街道西新桥一村社区提升改造工程项目</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采购方式：□竞争性谈判 ☑竞争性磋商 □询价</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本项目预算金额：人民币</w:t>
      </w:r>
      <w:r>
        <w:rPr>
          <w:rStyle w:val="21"/>
          <w:rFonts w:hint="eastAsia" w:ascii="宋体" w:hAnsi="宋体"/>
          <w:sz w:val="28"/>
          <w:szCs w:val="28"/>
          <w:highlight w:val="none"/>
          <w:lang w:eastAsia="zh-CN"/>
        </w:rPr>
        <w:t>65万</w:t>
      </w:r>
      <w:r>
        <w:rPr>
          <w:rStyle w:val="21"/>
          <w:rFonts w:ascii="宋体" w:hAnsi="宋体"/>
          <w:sz w:val="28"/>
          <w:szCs w:val="28"/>
          <w:highlight w:val="none"/>
        </w:rPr>
        <w:t>元。</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本项目最高限价：人民币</w:t>
      </w:r>
      <w:r>
        <w:rPr>
          <w:rStyle w:val="21"/>
          <w:rFonts w:hint="eastAsia" w:ascii="宋体" w:hAnsi="宋体"/>
          <w:sz w:val="28"/>
          <w:szCs w:val="28"/>
          <w:highlight w:val="none"/>
          <w:lang w:eastAsia="zh-CN"/>
        </w:rPr>
        <w:t>65万</w:t>
      </w:r>
      <w:r>
        <w:rPr>
          <w:rStyle w:val="21"/>
          <w:rFonts w:ascii="宋体" w:hAnsi="宋体"/>
          <w:sz w:val="28"/>
          <w:szCs w:val="28"/>
          <w:highlight w:val="none"/>
        </w:rPr>
        <w:t>元，供应商报价时总价不得高于最高限价（控制价），否则作为无效响应处理。</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采购需求：本项目为</w:t>
      </w:r>
      <w:r>
        <w:rPr>
          <w:rStyle w:val="21"/>
          <w:rFonts w:hint="eastAsia" w:ascii="宋体" w:hAnsi="宋体"/>
          <w:sz w:val="28"/>
          <w:szCs w:val="28"/>
          <w:highlight w:val="none"/>
          <w:lang w:eastAsia="zh-CN"/>
        </w:rPr>
        <w:t>钟楼区荷花池街道西新桥一村社区提升改造工程项目</w:t>
      </w:r>
      <w:r>
        <w:rPr>
          <w:rStyle w:val="21"/>
          <w:rFonts w:ascii="宋体" w:hAnsi="宋体"/>
          <w:sz w:val="28"/>
          <w:szCs w:val="28"/>
          <w:highlight w:val="none"/>
        </w:rPr>
        <w:t>。包括但不限于磋商文件及其基本技术要求范围内相应工程开工前的准备（包括现场踏勘、技术核对等）、技术资料、施工、技术服务、主管单位验收、质保期及维保服务和磋商文件所要求的</w:t>
      </w:r>
      <w:r>
        <w:rPr>
          <w:rStyle w:val="21"/>
          <w:rFonts w:ascii="宋体" w:hAnsi="宋体"/>
          <w:kern w:val="0"/>
          <w:sz w:val="28"/>
          <w:szCs w:val="28"/>
          <w:highlight w:val="none"/>
        </w:rPr>
        <w:t>全</w:t>
      </w:r>
      <w:r>
        <w:rPr>
          <w:rStyle w:val="21"/>
          <w:rFonts w:ascii="宋体" w:hAnsi="宋体"/>
          <w:sz w:val="28"/>
          <w:szCs w:val="28"/>
          <w:highlight w:val="none"/>
        </w:rPr>
        <w:t>部内容。</w:t>
      </w:r>
    </w:p>
    <w:p>
      <w:pPr>
        <w:spacing w:line="360" w:lineRule="auto"/>
        <w:ind w:firstLine="560" w:firstLineChars="200"/>
        <w:rPr>
          <w:rStyle w:val="21"/>
          <w:rFonts w:ascii="宋体" w:hAnsi="宋体"/>
          <w:sz w:val="28"/>
          <w:szCs w:val="28"/>
          <w:highlight w:val="none"/>
          <w:u w:val="single"/>
        </w:rPr>
      </w:pPr>
      <w:r>
        <w:rPr>
          <w:rStyle w:val="21"/>
          <w:rFonts w:ascii="宋体" w:hAnsi="宋体"/>
          <w:sz w:val="28"/>
          <w:szCs w:val="28"/>
          <w:highlight w:val="none"/>
        </w:rPr>
        <w:t>合同履行期限：计划开工时间为发出成交通知书、合同签订后次日开始进场施工，施工工期为</w:t>
      </w:r>
      <w:r>
        <w:rPr>
          <w:rStyle w:val="21"/>
          <w:rFonts w:hint="eastAsia" w:ascii="宋体" w:hAnsi="宋体"/>
          <w:sz w:val="28"/>
          <w:szCs w:val="28"/>
          <w:highlight w:val="none"/>
          <w:lang w:val="en-US" w:eastAsia="zh-CN"/>
        </w:rPr>
        <w:t>60</w:t>
      </w:r>
      <w:r>
        <w:rPr>
          <w:rStyle w:val="21"/>
          <w:rFonts w:ascii="宋体" w:hAnsi="宋体"/>
          <w:sz w:val="28"/>
          <w:szCs w:val="28"/>
          <w:highlight w:val="none"/>
        </w:rPr>
        <w:t>个日历日</w:t>
      </w:r>
      <w:r>
        <w:rPr>
          <w:rStyle w:val="21"/>
          <w:rFonts w:hint="eastAsia" w:ascii="宋体" w:hAnsi="宋体"/>
          <w:sz w:val="28"/>
          <w:szCs w:val="28"/>
          <w:highlight w:val="none"/>
          <w:lang w:eastAsia="zh-CN"/>
        </w:rPr>
        <w:t>，</w:t>
      </w:r>
      <w:r>
        <w:rPr>
          <w:rStyle w:val="21"/>
          <w:rFonts w:hint="eastAsia" w:ascii="宋体" w:hAnsi="宋体"/>
          <w:sz w:val="28"/>
          <w:szCs w:val="28"/>
          <w:highlight w:val="none"/>
        </w:rPr>
        <w:t>同时施工工期必须严格服从采购人的安排，满足工程进度的要求。</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本项目不接受联合体。</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二、申请人的资格要求：</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1.满足《中华人民共和国政府采购法》第二十二条规定；</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2.落实政府采购政策需满足的资格要求：无</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3.本项目的特定资格要求：</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（1）具备安全生产条件，并取得有效的安全生产许可证；</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（2）具备</w:t>
      </w:r>
      <w:r>
        <w:rPr>
          <w:rStyle w:val="21"/>
          <w:rFonts w:hint="eastAsia" w:ascii="宋体" w:hAnsi="宋体"/>
          <w:sz w:val="28"/>
          <w:szCs w:val="28"/>
          <w:highlight w:val="none"/>
          <w:lang w:eastAsia="zh-CN"/>
        </w:rPr>
        <w:t>建筑装饰装修工程专业承包贰级及以上资质；</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（3）项目负责人必须具有建筑工程贰级及以上注册建造师资格同时具有建设行政主管部门核发的安全生产考核合格证（B 证）并提供供应商为项目负责人缴纳2021年3月至 2021年5月社会基本养老保险的参保缴费证明（加盖社保部门签章或电子签章）；</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（4）拟派项目负责人无在建工程，提供无在建承诺书；</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（5）参加招标活动前三年内，在经营活动中无重大违法记录或无不良行为记录（如该记录对禁止参与招投标活动有明确规定的，则从其规定）；</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（6）无其他法律、行政法规规定的禁止参与招投标活动的行为；</w:t>
      </w:r>
    </w:p>
    <w:p>
      <w:pPr>
        <w:pStyle w:val="41"/>
        <w:spacing w:line="360" w:lineRule="auto"/>
        <w:ind w:firstLine="560"/>
        <w:rPr>
          <w:rStyle w:val="21"/>
          <w:rFonts w:ascii="宋体" w:hAnsi="宋体"/>
          <w:sz w:val="28"/>
          <w:szCs w:val="28"/>
          <w:highlight w:val="none"/>
        </w:rPr>
      </w:pPr>
      <w:r>
        <w:rPr>
          <w:rStyle w:val="21"/>
          <w:rFonts w:ascii="宋体" w:hAnsi="宋体"/>
          <w:sz w:val="28"/>
          <w:szCs w:val="28"/>
          <w:highlight w:val="none"/>
        </w:rPr>
        <w:t>（7）未被“信用中国”网站和“中国政府采购网”网站列入失信被执行人、重大税收违法案件当事人名单、政府采购严重失信行为记录名单；</w:t>
      </w:r>
    </w:p>
    <w:p>
      <w:pPr>
        <w:tabs>
          <w:tab w:val="left" w:pos="900"/>
        </w:tabs>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（8）单位负责人为同一人或者存在直接控股、管理关系的不同供应商，不得参加同一合同项下的采购活动；与采购人存在利害关系可能影响招标公正性的法人、其他组织，不得参加投标；</w:t>
      </w:r>
    </w:p>
    <w:p>
      <w:pPr>
        <w:tabs>
          <w:tab w:val="left" w:pos="900"/>
        </w:tabs>
        <w:spacing w:line="360" w:lineRule="auto"/>
        <w:ind w:firstLine="560" w:firstLineChars="200"/>
        <w:rPr>
          <w:rStyle w:val="21"/>
          <w:rFonts w:ascii="宋体" w:hAnsi="宋体"/>
          <w:color w:val="000000"/>
          <w:sz w:val="28"/>
          <w:szCs w:val="28"/>
          <w:highlight w:val="none"/>
        </w:rPr>
      </w:pPr>
      <w:r>
        <w:rPr>
          <w:rStyle w:val="21"/>
          <w:rFonts w:ascii="宋体" w:hAnsi="宋体"/>
          <w:color w:val="000000"/>
          <w:sz w:val="28"/>
          <w:szCs w:val="28"/>
          <w:highlight w:val="none"/>
        </w:rPr>
        <w:t>（9）采购人存在利害关系可能影响采购公正性的法人、其他组织，不得参加投标，供应商不得存在下列情形之一：</w:t>
      </w:r>
    </w:p>
    <w:p>
      <w:pPr>
        <w:tabs>
          <w:tab w:val="left" w:pos="900"/>
        </w:tabs>
        <w:spacing w:line="360" w:lineRule="auto"/>
        <w:ind w:firstLine="560" w:firstLineChars="200"/>
        <w:rPr>
          <w:rStyle w:val="21"/>
          <w:rFonts w:ascii="宋体" w:hAnsi="宋体"/>
          <w:color w:val="000000"/>
          <w:sz w:val="28"/>
          <w:szCs w:val="28"/>
          <w:highlight w:val="none"/>
        </w:rPr>
      </w:pPr>
      <w:r>
        <w:rPr>
          <w:rStyle w:val="21"/>
          <w:rFonts w:ascii="宋体" w:hAnsi="宋体"/>
          <w:color w:val="000000"/>
          <w:sz w:val="28"/>
          <w:szCs w:val="28"/>
          <w:highlight w:val="none"/>
        </w:rPr>
        <w:t>为采购人不具有独立法人资格的附属机构（单位）；</w:t>
      </w:r>
    </w:p>
    <w:p>
      <w:pPr>
        <w:tabs>
          <w:tab w:val="left" w:pos="900"/>
        </w:tabs>
        <w:spacing w:line="360" w:lineRule="auto"/>
        <w:ind w:firstLine="560" w:firstLineChars="200"/>
        <w:rPr>
          <w:rStyle w:val="21"/>
          <w:rFonts w:ascii="宋体" w:hAnsi="宋体"/>
          <w:color w:val="000000"/>
          <w:sz w:val="28"/>
          <w:szCs w:val="28"/>
          <w:highlight w:val="none"/>
        </w:rPr>
      </w:pPr>
      <w:r>
        <w:rPr>
          <w:rStyle w:val="21"/>
          <w:rFonts w:ascii="宋体" w:hAnsi="宋体"/>
          <w:color w:val="000000"/>
          <w:sz w:val="28"/>
          <w:szCs w:val="28"/>
          <w:highlight w:val="none"/>
        </w:rPr>
        <w:t xml:space="preserve">为本项目的监理人； </w:t>
      </w:r>
    </w:p>
    <w:p>
      <w:pPr>
        <w:tabs>
          <w:tab w:val="left" w:pos="900"/>
        </w:tabs>
        <w:spacing w:line="360" w:lineRule="auto"/>
        <w:ind w:firstLine="560" w:firstLineChars="200"/>
        <w:rPr>
          <w:rStyle w:val="21"/>
          <w:rFonts w:ascii="宋体" w:hAnsi="宋体"/>
          <w:color w:val="000000"/>
          <w:sz w:val="28"/>
          <w:szCs w:val="28"/>
          <w:highlight w:val="none"/>
        </w:rPr>
      </w:pPr>
      <w:r>
        <w:rPr>
          <w:rStyle w:val="21"/>
          <w:rFonts w:ascii="宋体" w:hAnsi="宋体"/>
          <w:color w:val="000000"/>
          <w:sz w:val="28"/>
          <w:szCs w:val="28"/>
          <w:highlight w:val="none"/>
        </w:rPr>
        <w:t>为本项目提供招标代理服务、工程量清单编制的；</w:t>
      </w:r>
    </w:p>
    <w:p>
      <w:pPr>
        <w:tabs>
          <w:tab w:val="left" w:pos="900"/>
        </w:tabs>
        <w:spacing w:line="360" w:lineRule="auto"/>
        <w:ind w:firstLine="560" w:firstLineChars="200"/>
        <w:rPr>
          <w:rStyle w:val="21"/>
          <w:rFonts w:ascii="宋体" w:hAnsi="宋体"/>
          <w:color w:val="000000"/>
          <w:sz w:val="28"/>
          <w:szCs w:val="28"/>
          <w:highlight w:val="none"/>
        </w:rPr>
      </w:pPr>
      <w:r>
        <w:rPr>
          <w:rStyle w:val="21"/>
          <w:rFonts w:ascii="宋体" w:hAnsi="宋体"/>
          <w:color w:val="000000"/>
          <w:sz w:val="28"/>
          <w:szCs w:val="28"/>
          <w:highlight w:val="none"/>
        </w:rPr>
        <w:t>为本项目工程图纸的设计单位；</w:t>
      </w:r>
    </w:p>
    <w:p>
      <w:pPr>
        <w:tabs>
          <w:tab w:val="left" w:pos="900"/>
        </w:tabs>
        <w:spacing w:line="360" w:lineRule="auto"/>
        <w:ind w:firstLine="560" w:firstLineChars="200"/>
        <w:rPr>
          <w:rStyle w:val="21"/>
          <w:rFonts w:ascii="宋体" w:hAnsi="宋体"/>
          <w:color w:val="000000"/>
          <w:sz w:val="28"/>
          <w:szCs w:val="28"/>
          <w:highlight w:val="none"/>
        </w:rPr>
      </w:pPr>
      <w:r>
        <w:rPr>
          <w:rStyle w:val="21"/>
          <w:rFonts w:ascii="宋体" w:hAnsi="宋体"/>
          <w:color w:val="000000"/>
          <w:sz w:val="28"/>
          <w:szCs w:val="28"/>
          <w:highlight w:val="none"/>
        </w:rPr>
        <w:t>与本项目的监理人或招标代理机构同为一个法定代表人的；</w:t>
      </w:r>
    </w:p>
    <w:p>
      <w:pPr>
        <w:tabs>
          <w:tab w:val="left" w:pos="900"/>
        </w:tabs>
        <w:spacing w:line="360" w:lineRule="auto"/>
        <w:ind w:firstLine="560" w:firstLineChars="200"/>
        <w:rPr>
          <w:rStyle w:val="21"/>
          <w:rFonts w:ascii="宋体" w:hAnsi="宋体"/>
          <w:color w:val="000000"/>
          <w:sz w:val="28"/>
          <w:szCs w:val="28"/>
          <w:highlight w:val="none"/>
        </w:rPr>
      </w:pPr>
      <w:r>
        <w:rPr>
          <w:rStyle w:val="21"/>
          <w:rFonts w:ascii="宋体" w:hAnsi="宋体"/>
          <w:color w:val="000000"/>
          <w:sz w:val="28"/>
          <w:szCs w:val="28"/>
          <w:highlight w:val="none"/>
        </w:rPr>
        <w:t>与本项目的监理人或招标代理机构相互控股或参股的。</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三、获取采购文件</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时间：</w:t>
      </w:r>
      <w:r>
        <w:rPr>
          <w:rStyle w:val="21"/>
          <w:rFonts w:ascii="宋体" w:hAnsi="宋体"/>
          <w:sz w:val="28"/>
          <w:szCs w:val="28"/>
          <w:highlight w:val="none"/>
          <w:u w:val="single" w:color="000000"/>
        </w:rPr>
        <w:t>2021年6月</w:t>
      </w:r>
      <w:r>
        <w:rPr>
          <w:rStyle w:val="21"/>
          <w:rFonts w:hint="eastAsia" w:ascii="宋体" w:hAnsi="宋体"/>
          <w:sz w:val="28"/>
          <w:szCs w:val="28"/>
          <w:highlight w:val="none"/>
          <w:u w:val="single" w:color="000000"/>
          <w:lang w:val="en-US" w:eastAsia="zh-CN"/>
        </w:rPr>
        <w:t>18</w:t>
      </w:r>
      <w:r>
        <w:rPr>
          <w:rStyle w:val="21"/>
          <w:rFonts w:ascii="宋体" w:hAnsi="宋体"/>
          <w:sz w:val="28"/>
          <w:szCs w:val="28"/>
          <w:highlight w:val="none"/>
          <w:u w:val="single" w:color="000000"/>
        </w:rPr>
        <w:t>日至2021年6月</w:t>
      </w:r>
      <w:r>
        <w:rPr>
          <w:rStyle w:val="21"/>
          <w:rFonts w:hint="eastAsia" w:ascii="宋体" w:hAnsi="宋体"/>
          <w:sz w:val="28"/>
          <w:szCs w:val="28"/>
          <w:highlight w:val="none"/>
          <w:u w:val="single" w:color="000000"/>
          <w:lang w:val="en-US" w:eastAsia="zh-CN"/>
        </w:rPr>
        <w:t>25</w:t>
      </w:r>
      <w:r>
        <w:rPr>
          <w:rStyle w:val="21"/>
          <w:rFonts w:ascii="宋体" w:hAnsi="宋体"/>
          <w:sz w:val="28"/>
          <w:szCs w:val="28"/>
          <w:highlight w:val="none"/>
          <w:u w:val="single" w:color="000000"/>
        </w:rPr>
        <w:t>日</w:t>
      </w:r>
      <w:r>
        <w:rPr>
          <w:rStyle w:val="21"/>
          <w:rFonts w:ascii="宋体" w:hAnsi="宋体"/>
          <w:sz w:val="28"/>
          <w:szCs w:val="28"/>
          <w:highlight w:val="none"/>
        </w:rPr>
        <w:t>，每天上午8:30至11:30，下午13:30至17:00（北京时间，法定节假日除外）</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地点：常州钟楼区大仓路65号（博济五星智造园）8号楼2楼常州中宇财务室</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方式：（供应商可采取以下任一种方式获取磋商文件）</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(1)线上报名（推荐使用）：供应商在规定的报名时间内登录“http://www.czzyzbzx.com/”网站右上角“供应商注册”进行注册登记，注册成功后可进入相应项目公告填写报名信息，并按要求交纳响应文件费用，报名材料及费用审核通过后，供应商可自行下载响应文件。</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(2)线下报名：将报名材料扫描发至本公司邮箱“zhongyuzhaobiao111@163.com”并按要求交纳响应文件费用后，响应文件以邮件形式发送至供应商邮箱。</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(3)现场报名：竞争性磋商文件现场购买地点：常州钟楼区大仓路65号（博济五星智造园）8号楼2楼常州中宇财务室。</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售价：人民币伍佰元/份，报名单位须在第1条规定截止时间前将标书款缴入以下专用账户，禁止第三方代缴，转帐时请备注所投项目编号。</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户    名：常州中宇建设工程管理有限公司</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 xml:space="preserve">开户银行：中国工商银行股份有限公司常州勤德支行 </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账    号：1105052609000510202</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财务室电话（查询标书款情况）：0519-85782855</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竞争性磋商文件售后一概不退。未获取竞争性磋商文件的磋商供应商不得参与投标。磋商供应商获取竞争性磋商文件时应提供如下材料：</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①报名表（格式见公告附件1）</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四、响应文件提交</w:t>
      </w:r>
    </w:p>
    <w:p>
      <w:pPr>
        <w:spacing w:line="360" w:lineRule="auto"/>
        <w:ind w:firstLine="560" w:firstLineChars="200"/>
        <w:rPr>
          <w:rStyle w:val="21"/>
          <w:rFonts w:ascii="宋体" w:hAnsi="宋体" w:cs="宋体"/>
          <w:bCs/>
          <w:sz w:val="28"/>
          <w:szCs w:val="28"/>
          <w:highlight w:val="none"/>
          <w:u w:val="single"/>
        </w:rPr>
      </w:pPr>
      <w:r>
        <w:rPr>
          <w:rStyle w:val="21"/>
          <w:rFonts w:ascii="宋体" w:hAnsi="宋体"/>
          <w:sz w:val="28"/>
          <w:szCs w:val="28"/>
          <w:highlight w:val="none"/>
        </w:rPr>
        <w:t>截止时间：</w:t>
      </w:r>
      <w:r>
        <w:rPr>
          <w:rStyle w:val="21"/>
          <w:rFonts w:ascii="宋体" w:hAnsi="宋体" w:cs="宋体"/>
          <w:bCs/>
          <w:sz w:val="28"/>
          <w:szCs w:val="28"/>
          <w:highlight w:val="none"/>
          <w:u w:val="single" w:color="000000"/>
        </w:rPr>
        <w:t>2021年6月</w:t>
      </w:r>
      <w:r>
        <w:rPr>
          <w:rStyle w:val="21"/>
          <w:rFonts w:hint="eastAsia" w:ascii="宋体" w:hAnsi="宋体" w:cs="宋体"/>
          <w:bCs/>
          <w:sz w:val="28"/>
          <w:szCs w:val="28"/>
          <w:highlight w:val="none"/>
          <w:u w:val="single" w:color="000000"/>
          <w:lang w:val="en-US" w:eastAsia="zh-CN"/>
        </w:rPr>
        <w:t>30</w:t>
      </w:r>
      <w:r>
        <w:rPr>
          <w:rStyle w:val="21"/>
          <w:rFonts w:ascii="宋体" w:hAnsi="宋体" w:cs="宋体"/>
          <w:bCs/>
          <w:sz w:val="28"/>
          <w:szCs w:val="28"/>
          <w:highlight w:val="none"/>
          <w:u w:val="single" w:color="000000"/>
        </w:rPr>
        <w:t>日</w:t>
      </w:r>
      <w:r>
        <w:rPr>
          <w:rStyle w:val="21"/>
          <w:rFonts w:hint="eastAsia" w:ascii="宋体" w:hAnsi="宋体" w:cs="宋体"/>
          <w:bCs/>
          <w:sz w:val="28"/>
          <w:szCs w:val="28"/>
          <w:highlight w:val="none"/>
          <w:u w:val="single" w:color="000000"/>
          <w:lang w:val="en-US" w:eastAsia="zh-CN"/>
        </w:rPr>
        <w:t>14</w:t>
      </w:r>
      <w:r>
        <w:rPr>
          <w:rStyle w:val="21"/>
          <w:rFonts w:ascii="宋体" w:hAnsi="宋体" w:cs="宋体"/>
          <w:bCs/>
          <w:sz w:val="28"/>
          <w:szCs w:val="28"/>
          <w:highlight w:val="none"/>
          <w:u w:val="single" w:color="000000"/>
        </w:rPr>
        <w:t>点00分</w:t>
      </w:r>
      <w:r>
        <w:rPr>
          <w:rStyle w:val="21"/>
          <w:rFonts w:ascii="宋体" w:hAnsi="宋体" w:cs="宋体"/>
          <w:bCs/>
          <w:sz w:val="28"/>
          <w:szCs w:val="28"/>
          <w:highlight w:val="none"/>
        </w:rPr>
        <w:t>（北京时间）</w:t>
      </w:r>
    </w:p>
    <w:p>
      <w:pPr>
        <w:spacing w:line="360" w:lineRule="auto"/>
        <w:ind w:firstLine="560" w:firstLineChars="200"/>
        <w:rPr>
          <w:rStyle w:val="21"/>
          <w:rFonts w:ascii="宋体" w:hAnsi="宋体" w:cs="宋体"/>
          <w:bCs/>
          <w:sz w:val="28"/>
          <w:szCs w:val="28"/>
          <w:highlight w:val="none"/>
          <w:u w:val="single"/>
        </w:rPr>
      </w:pPr>
      <w:r>
        <w:rPr>
          <w:rStyle w:val="21"/>
          <w:rFonts w:ascii="宋体" w:hAnsi="宋体"/>
          <w:sz w:val="28"/>
          <w:szCs w:val="28"/>
          <w:highlight w:val="none"/>
        </w:rPr>
        <w:t>地点：</w:t>
      </w:r>
      <w:r>
        <w:rPr>
          <w:rStyle w:val="21"/>
          <w:rFonts w:ascii="宋体" w:hAnsi="宋体"/>
          <w:color w:val="000000"/>
          <w:sz w:val="28"/>
          <w:szCs w:val="28"/>
          <w:highlight w:val="none"/>
        </w:rPr>
        <w:t>常州钟楼区大仓路65号（博济五星智造园）8号楼2楼常州中宇招标中心开标室</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五、开启</w:t>
      </w:r>
    </w:p>
    <w:p>
      <w:pPr>
        <w:spacing w:line="360" w:lineRule="auto"/>
        <w:ind w:firstLine="560" w:firstLineChars="200"/>
        <w:rPr>
          <w:rStyle w:val="21"/>
          <w:rFonts w:ascii="宋体" w:hAnsi="宋体" w:cs="宋体"/>
          <w:bCs/>
          <w:sz w:val="28"/>
          <w:szCs w:val="28"/>
          <w:highlight w:val="none"/>
          <w:u w:val="single"/>
        </w:rPr>
      </w:pPr>
      <w:r>
        <w:rPr>
          <w:rStyle w:val="21"/>
          <w:rFonts w:ascii="宋体" w:hAnsi="宋体"/>
          <w:sz w:val="28"/>
          <w:szCs w:val="28"/>
          <w:highlight w:val="none"/>
        </w:rPr>
        <w:t>时间：</w:t>
      </w:r>
      <w:r>
        <w:rPr>
          <w:rStyle w:val="21"/>
          <w:rFonts w:ascii="宋体" w:hAnsi="宋体"/>
          <w:sz w:val="28"/>
          <w:szCs w:val="28"/>
          <w:highlight w:val="none"/>
          <w:u w:val="single" w:color="000000"/>
        </w:rPr>
        <w:t>2021</w:t>
      </w:r>
      <w:r>
        <w:rPr>
          <w:rStyle w:val="21"/>
          <w:rFonts w:ascii="宋体" w:hAnsi="宋体" w:cs="宋体"/>
          <w:bCs/>
          <w:sz w:val="28"/>
          <w:szCs w:val="28"/>
          <w:highlight w:val="none"/>
          <w:u w:val="single" w:color="000000"/>
        </w:rPr>
        <w:t>年6月</w:t>
      </w:r>
      <w:r>
        <w:rPr>
          <w:rStyle w:val="21"/>
          <w:rFonts w:hint="eastAsia" w:ascii="宋体" w:hAnsi="宋体" w:cs="宋体"/>
          <w:bCs/>
          <w:sz w:val="28"/>
          <w:szCs w:val="28"/>
          <w:highlight w:val="none"/>
          <w:u w:val="single" w:color="000000"/>
          <w:lang w:val="en-US" w:eastAsia="zh-CN"/>
        </w:rPr>
        <w:t>30</w:t>
      </w:r>
      <w:r>
        <w:rPr>
          <w:rStyle w:val="21"/>
          <w:rFonts w:ascii="宋体" w:hAnsi="宋体" w:cs="宋体"/>
          <w:bCs/>
          <w:sz w:val="28"/>
          <w:szCs w:val="28"/>
          <w:highlight w:val="none"/>
          <w:u w:val="single" w:color="000000"/>
        </w:rPr>
        <w:t>日</w:t>
      </w:r>
      <w:r>
        <w:rPr>
          <w:rStyle w:val="21"/>
          <w:rFonts w:hint="eastAsia" w:ascii="宋体" w:hAnsi="宋体" w:cs="宋体"/>
          <w:bCs/>
          <w:sz w:val="28"/>
          <w:szCs w:val="28"/>
          <w:highlight w:val="none"/>
          <w:u w:val="single" w:color="000000"/>
          <w:lang w:val="en-US" w:eastAsia="zh-CN"/>
        </w:rPr>
        <w:t>14</w:t>
      </w:r>
      <w:r>
        <w:rPr>
          <w:rStyle w:val="21"/>
          <w:rFonts w:ascii="宋体" w:hAnsi="宋体" w:cs="宋体"/>
          <w:bCs/>
          <w:sz w:val="28"/>
          <w:szCs w:val="28"/>
          <w:highlight w:val="none"/>
          <w:u w:val="single" w:color="000000"/>
        </w:rPr>
        <w:t>点00分</w:t>
      </w:r>
      <w:r>
        <w:rPr>
          <w:rStyle w:val="21"/>
          <w:rFonts w:ascii="宋体" w:hAnsi="宋体" w:cs="宋体"/>
          <w:bCs/>
          <w:sz w:val="28"/>
          <w:szCs w:val="28"/>
          <w:highlight w:val="none"/>
        </w:rPr>
        <w:t>（北京时间）</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地点：常州钟楼区大仓路65号（博济五星智造园）8号楼2楼常州中宇招标中心</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六、公告期限</w:t>
      </w:r>
    </w:p>
    <w:p>
      <w:pPr>
        <w:spacing w:line="360" w:lineRule="auto"/>
        <w:ind w:firstLine="560" w:firstLineChars="200"/>
        <w:rPr>
          <w:rStyle w:val="21"/>
          <w:rFonts w:ascii="宋体" w:hAnsi="宋体"/>
          <w:kern w:val="0"/>
          <w:sz w:val="28"/>
          <w:szCs w:val="28"/>
          <w:highlight w:val="none"/>
        </w:rPr>
      </w:pPr>
      <w:r>
        <w:rPr>
          <w:rStyle w:val="21"/>
          <w:rFonts w:ascii="宋体" w:hAnsi="宋体"/>
          <w:kern w:val="0"/>
          <w:sz w:val="28"/>
          <w:szCs w:val="28"/>
          <w:highlight w:val="none"/>
        </w:rPr>
        <w:t>自本公告发布之日起5个工作日。</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七、其他补充事宜</w:t>
      </w:r>
    </w:p>
    <w:p>
      <w:pPr>
        <w:spacing w:line="360" w:lineRule="auto"/>
        <w:ind w:firstLine="562" w:firstLineChars="200"/>
        <w:jc w:val="left"/>
        <w:rPr>
          <w:rStyle w:val="21"/>
          <w:rFonts w:ascii="宋体" w:hAnsi="宋体" w:cs="宋体"/>
          <w:b/>
          <w:bCs/>
          <w:color w:val="000000"/>
          <w:sz w:val="28"/>
          <w:szCs w:val="28"/>
          <w:highlight w:val="none"/>
        </w:rPr>
      </w:pPr>
      <w:r>
        <w:rPr>
          <w:rStyle w:val="21"/>
          <w:rFonts w:ascii="宋体" w:hAnsi="宋体" w:cs="宋体"/>
          <w:b/>
          <w:bCs/>
          <w:color w:val="000000"/>
          <w:sz w:val="28"/>
          <w:szCs w:val="28"/>
          <w:highlight w:val="none"/>
        </w:rPr>
        <w:t>（1）、踏勘及澄清：</w:t>
      </w:r>
    </w:p>
    <w:p>
      <w:pPr>
        <w:spacing w:line="360" w:lineRule="auto"/>
        <w:ind w:firstLine="560" w:firstLineChars="200"/>
        <w:jc w:val="left"/>
        <w:rPr>
          <w:rStyle w:val="21"/>
          <w:rFonts w:ascii="宋体" w:hAnsi="宋体"/>
          <w:color w:val="000000"/>
          <w:sz w:val="28"/>
          <w:szCs w:val="28"/>
          <w:highlight w:val="none"/>
        </w:rPr>
      </w:pPr>
      <w:r>
        <w:rPr>
          <w:rStyle w:val="21"/>
          <w:rFonts w:ascii="宋体" w:hAnsi="宋体"/>
          <w:color w:val="000000"/>
          <w:sz w:val="28"/>
          <w:szCs w:val="28"/>
          <w:highlight w:val="none"/>
        </w:rPr>
        <w:t>1．【现场踏勘】</w:t>
      </w:r>
    </w:p>
    <w:p>
      <w:pPr>
        <w:ind w:firstLine="560" w:firstLineChars="200"/>
        <w:jc w:val="left"/>
        <w:rPr>
          <w:rStyle w:val="21"/>
          <w:rFonts w:ascii="宋体" w:hAnsi="宋体"/>
          <w:color w:val="000000"/>
          <w:sz w:val="28"/>
          <w:szCs w:val="28"/>
          <w:highlight w:val="none"/>
        </w:rPr>
      </w:pPr>
      <w:r>
        <w:rPr>
          <w:rFonts w:hint="eastAsia" w:ascii="宋体" w:hAnsi="宋体" w:cs="宋体"/>
          <w:color w:val="000000"/>
          <w:sz w:val="28"/>
          <w:szCs w:val="28"/>
          <w:highlight w:val="none"/>
          <w:lang w:eastAsia="zh-CN"/>
        </w:rPr>
        <w:t>磋商供应商在答疑前自行踏勘现场</w:t>
      </w:r>
      <w:r>
        <w:rPr>
          <w:rStyle w:val="21"/>
          <w:rFonts w:hint="eastAsia" w:ascii="宋体" w:hAnsi="宋体"/>
          <w:color w:val="000000"/>
          <w:sz w:val="28"/>
          <w:szCs w:val="28"/>
          <w:highlight w:val="none"/>
          <w:lang w:eastAsia="zh-CN"/>
        </w:rPr>
        <w:t>，</w:t>
      </w:r>
      <w:r>
        <w:rPr>
          <w:rFonts w:hint="eastAsia" w:ascii="宋体" w:hAnsi="宋体" w:cs="宋体"/>
          <w:color w:val="000000"/>
          <w:sz w:val="28"/>
          <w:szCs w:val="28"/>
          <w:highlight w:val="none"/>
        </w:rPr>
        <w:t>供应商在成交后不得以未踏勘现场为由向采购人提出其他任何要求</w:t>
      </w:r>
      <w:r>
        <w:rPr>
          <w:rFonts w:hint="eastAsia" w:ascii="宋体" w:hAnsi="宋体" w:cs="宋体"/>
          <w:color w:val="000000"/>
          <w:sz w:val="28"/>
          <w:szCs w:val="28"/>
          <w:highlight w:val="none"/>
          <w:lang w:eastAsia="zh-CN"/>
        </w:rPr>
        <w:t>，踏勘联系人：周俊</w:t>
      </w:r>
      <w:r>
        <w:rPr>
          <w:rFonts w:hint="eastAsia" w:ascii="宋体" w:hAnsi="宋体" w:cs="宋体"/>
          <w:color w:val="000000"/>
          <w:sz w:val="28"/>
          <w:szCs w:val="28"/>
          <w:highlight w:val="none"/>
          <w:lang w:val="en-US" w:eastAsia="zh-CN"/>
        </w:rPr>
        <w:t xml:space="preserve">  联系电话：13861293617</w:t>
      </w:r>
      <w:r>
        <w:rPr>
          <w:rFonts w:hint="eastAsia" w:ascii="宋体" w:hAnsi="宋体" w:cs="宋体"/>
          <w:color w:val="000000"/>
          <w:sz w:val="28"/>
          <w:szCs w:val="28"/>
          <w:highlight w:val="none"/>
        </w:rPr>
        <w:t>。</w:t>
      </w:r>
      <w:r>
        <w:rPr>
          <w:rStyle w:val="21"/>
          <w:rFonts w:ascii="宋体" w:hAnsi="宋体"/>
          <w:color w:val="000000"/>
          <w:sz w:val="28"/>
          <w:szCs w:val="28"/>
          <w:highlight w:val="none"/>
        </w:rPr>
        <w:t xml:space="preserve">       </w:t>
      </w:r>
    </w:p>
    <w:p>
      <w:pPr>
        <w:spacing w:line="360" w:lineRule="auto"/>
        <w:ind w:firstLine="560" w:firstLineChars="200"/>
        <w:jc w:val="left"/>
        <w:rPr>
          <w:rStyle w:val="21"/>
          <w:rFonts w:ascii="宋体" w:hAnsi="宋体"/>
          <w:color w:val="000000"/>
          <w:sz w:val="28"/>
          <w:szCs w:val="28"/>
          <w:highlight w:val="none"/>
        </w:rPr>
      </w:pPr>
      <w:r>
        <w:rPr>
          <w:rStyle w:val="21"/>
          <w:rFonts w:ascii="宋体" w:hAnsi="宋体"/>
          <w:color w:val="000000"/>
          <w:sz w:val="28"/>
          <w:szCs w:val="28"/>
          <w:highlight w:val="none"/>
        </w:rPr>
        <w:t>2.对竞争性磋商文件需要进行澄清或有疑问的供应商，均应在2021年</w:t>
      </w:r>
      <w:r>
        <w:rPr>
          <w:rStyle w:val="21"/>
          <w:rFonts w:hint="eastAsia" w:ascii="宋体" w:hAnsi="宋体"/>
          <w:color w:val="000000"/>
          <w:sz w:val="28"/>
          <w:szCs w:val="28"/>
          <w:highlight w:val="none"/>
          <w:lang w:val="en-US" w:eastAsia="zh-CN"/>
        </w:rPr>
        <w:t>6</w:t>
      </w:r>
      <w:r>
        <w:rPr>
          <w:rStyle w:val="21"/>
          <w:rFonts w:ascii="宋体" w:hAnsi="宋体"/>
          <w:color w:val="000000"/>
          <w:sz w:val="28"/>
          <w:szCs w:val="28"/>
          <w:highlight w:val="none"/>
        </w:rPr>
        <w:t>月</w:t>
      </w:r>
      <w:r>
        <w:rPr>
          <w:rStyle w:val="21"/>
          <w:rFonts w:hint="eastAsia" w:ascii="宋体" w:hAnsi="宋体"/>
          <w:color w:val="000000"/>
          <w:sz w:val="28"/>
          <w:szCs w:val="28"/>
          <w:highlight w:val="none"/>
          <w:lang w:val="en-US" w:eastAsia="zh-CN"/>
        </w:rPr>
        <w:t>28</w:t>
      </w:r>
      <w:r>
        <w:rPr>
          <w:rStyle w:val="21"/>
          <w:rFonts w:ascii="宋体" w:hAnsi="宋体"/>
          <w:color w:val="000000"/>
          <w:sz w:val="28"/>
          <w:szCs w:val="28"/>
          <w:highlight w:val="none"/>
        </w:rPr>
        <w:t>日17：30前按竞争性磋商公告中的通讯地址，将澄清或疑问内容一次性以书面形式并加盖公章送达招标代理机构，否则视为无有效澄清或疑问。</w:t>
      </w:r>
    </w:p>
    <w:p>
      <w:pPr>
        <w:spacing w:line="360" w:lineRule="auto"/>
        <w:ind w:firstLine="560" w:firstLineChars="200"/>
        <w:jc w:val="left"/>
        <w:rPr>
          <w:rStyle w:val="21"/>
          <w:rFonts w:ascii="宋体" w:hAnsi="宋体"/>
          <w:color w:val="000000"/>
          <w:sz w:val="28"/>
          <w:szCs w:val="28"/>
          <w:highlight w:val="none"/>
        </w:rPr>
      </w:pPr>
      <w:r>
        <w:rPr>
          <w:rStyle w:val="21"/>
          <w:rFonts w:ascii="宋体" w:hAnsi="宋体"/>
          <w:color w:val="000000"/>
          <w:sz w:val="28"/>
          <w:szCs w:val="28"/>
          <w:highlight w:val="none"/>
        </w:rPr>
        <w:t>3.有关本次磋商的事项若存在变动或修改，招标代理机构将通过补充或更正形式在网站上发布，因未能及时了解相关最新信息所引起的投标失误责任由供应商自负。</w:t>
      </w:r>
    </w:p>
    <w:p>
      <w:pPr>
        <w:spacing w:line="360" w:lineRule="auto"/>
        <w:ind w:firstLine="562" w:firstLineChars="200"/>
        <w:rPr>
          <w:rStyle w:val="21"/>
          <w:rFonts w:ascii="宋体" w:hAnsi="宋体" w:cs="宋体"/>
          <w:b/>
          <w:bCs/>
          <w:sz w:val="28"/>
          <w:szCs w:val="28"/>
          <w:highlight w:val="none"/>
        </w:rPr>
      </w:pPr>
      <w:r>
        <w:rPr>
          <w:rStyle w:val="21"/>
          <w:rFonts w:ascii="宋体" w:hAnsi="宋体" w:cs="宋体"/>
          <w:b/>
          <w:bCs/>
          <w:sz w:val="28"/>
          <w:szCs w:val="28"/>
          <w:highlight w:val="none"/>
        </w:rPr>
        <w:t>（2）响应文件制作份数要求：</w:t>
      </w:r>
    </w:p>
    <w:p>
      <w:pPr>
        <w:spacing w:line="360" w:lineRule="auto"/>
        <w:ind w:firstLine="560" w:firstLineChars="200"/>
        <w:jc w:val="left"/>
        <w:rPr>
          <w:rStyle w:val="21"/>
          <w:rFonts w:ascii="宋体" w:hAnsi="宋体"/>
          <w:color w:val="000000"/>
          <w:sz w:val="28"/>
          <w:szCs w:val="28"/>
          <w:highlight w:val="none"/>
        </w:rPr>
      </w:pPr>
      <w:r>
        <w:rPr>
          <w:rStyle w:val="21"/>
          <w:rFonts w:ascii="宋体" w:hAnsi="宋体"/>
          <w:color w:val="000000"/>
          <w:sz w:val="28"/>
          <w:szCs w:val="28"/>
          <w:highlight w:val="none"/>
        </w:rPr>
        <w:t>正本份数：1份，副本份数：2份；响应文件应按顺序胶装成册，并编制响应文件目录索引。不论供应商成交与否，响应文件均不退回。</w:t>
      </w:r>
    </w:p>
    <w:p>
      <w:pPr>
        <w:pStyle w:val="18"/>
        <w:spacing w:line="360" w:lineRule="auto"/>
        <w:ind w:firstLine="562" w:firstLineChars="200"/>
        <w:rPr>
          <w:rStyle w:val="21"/>
          <w:rFonts w:ascii="宋体" w:hAnsi="宋体" w:eastAsia="宋体"/>
          <w:bCs w:val="0"/>
          <w:sz w:val="28"/>
          <w:szCs w:val="28"/>
          <w:highlight w:val="none"/>
        </w:rPr>
      </w:pPr>
      <w:r>
        <w:rPr>
          <w:rStyle w:val="21"/>
          <w:rFonts w:ascii="宋体" w:hAnsi="宋体" w:eastAsia="宋体"/>
          <w:bCs w:val="0"/>
          <w:sz w:val="28"/>
          <w:szCs w:val="28"/>
          <w:highlight w:val="none"/>
        </w:rPr>
        <w:t>八、凡对本次采购提出询问，请按以下方式联系。</w:t>
      </w:r>
    </w:p>
    <w:p>
      <w:pPr>
        <w:pStyle w:val="18"/>
        <w:spacing w:before="0" w:after="0" w:line="360" w:lineRule="auto"/>
        <w:ind w:firstLine="560" w:firstLineChars="200"/>
        <w:rPr>
          <w:rStyle w:val="21"/>
          <w:rFonts w:ascii="宋体" w:hAnsi="宋体" w:eastAsia="宋体" w:cs="宋体"/>
          <w:b w:val="0"/>
          <w:sz w:val="28"/>
          <w:szCs w:val="28"/>
          <w:highlight w:val="none"/>
        </w:rPr>
      </w:pPr>
      <w:r>
        <w:rPr>
          <w:rStyle w:val="21"/>
          <w:rFonts w:ascii="宋体" w:hAnsi="宋体" w:eastAsia="宋体" w:cs="宋体"/>
          <w:b w:val="0"/>
          <w:sz w:val="28"/>
          <w:szCs w:val="28"/>
          <w:highlight w:val="none"/>
        </w:rPr>
        <w:t>1.采购人信息</w:t>
      </w:r>
    </w:p>
    <w:p>
      <w:pPr>
        <w:spacing w:line="360" w:lineRule="auto"/>
        <w:ind w:firstLine="560" w:firstLineChars="200"/>
        <w:jc w:val="left"/>
        <w:rPr>
          <w:rStyle w:val="21"/>
          <w:rFonts w:hint="eastAsia" w:ascii="宋体" w:hAnsi="宋体" w:eastAsia="宋体"/>
          <w:sz w:val="28"/>
          <w:szCs w:val="28"/>
          <w:highlight w:val="none"/>
          <w:lang w:eastAsia="zh-CN"/>
        </w:rPr>
      </w:pPr>
      <w:r>
        <w:rPr>
          <w:rStyle w:val="21"/>
          <w:rFonts w:ascii="宋体" w:hAnsi="宋体"/>
          <w:sz w:val="28"/>
          <w:szCs w:val="28"/>
          <w:highlight w:val="none"/>
        </w:rPr>
        <w:t>名      称：</w:t>
      </w:r>
      <w:r>
        <w:rPr>
          <w:rStyle w:val="21"/>
          <w:rFonts w:hint="eastAsia" w:ascii="宋体" w:hAnsi="宋体"/>
          <w:sz w:val="28"/>
          <w:szCs w:val="28"/>
          <w:highlight w:val="none"/>
          <w:u w:val="single" w:color="000000"/>
          <w:lang w:eastAsia="zh-CN"/>
        </w:rPr>
        <w:t>常州市钟楼区荷花池街道办事处</w:t>
      </w:r>
    </w:p>
    <w:p>
      <w:pPr>
        <w:spacing w:line="360" w:lineRule="auto"/>
        <w:ind w:firstLine="560" w:firstLineChars="200"/>
        <w:jc w:val="left"/>
        <w:rPr>
          <w:rStyle w:val="21"/>
          <w:rFonts w:hint="default" w:ascii="宋体" w:hAnsi="宋体" w:eastAsia="宋体"/>
          <w:sz w:val="28"/>
          <w:szCs w:val="28"/>
          <w:highlight w:val="none"/>
          <w:lang w:val="en-US" w:eastAsia="zh-CN"/>
        </w:rPr>
      </w:pPr>
      <w:r>
        <w:rPr>
          <w:rStyle w:val="21"/>
          <w:rFonts w:ascii="宋体" w:hAnsi="宋体"/>
          <w:sz w:val="28"/>
          <w:szCs w:val="28"/>
          <w:highlight w:val="none"/>
        </w:rPr>
        <w:t>地      址：</w:t>
      </w:r>
      <w:r>
        <w:rPr>
          <w:rStyle w:val="21"/>
          <w:rFonts w:ascii="宋体" w:hAnsi="宋体"/>
          <w:sz w:val="28"/>
          <w:szCs w:val="28"/>
          <w:highlight w:val="none"/>
          <w:u w:val="single"/>
        </w:rPr>
        <w:t>常州市钟楼区西新桥二村99-1号</w:t>
      </w:r>
    </w:p>
    <w:p>
      <w:pPr>
        <w:ind w:firstLine="560" w:firstLineChars="200"/>
        <w:jc w:val="left"/>
        <w:rPr>
          <w:rStyle w:val="21"/>
          <w:rFonts w:ascii="宋体" w:hAnsi="宋体"/>
          <w:color w:val="000000"/>
          <w:sz w:val="28"/>
          <w:szCs w:val="28"/>
          <w:highlight w:val="none"/>
        </w:rPr>
      </w:pPr>
      <w:r>
        <w:rPr>
          <w:rStyle w:val="21"/>
          <w:rFonts w:ascii="宋体" w:hAnsi="宋体"/>
          <w:sz w:val="28"/>
          <w:szCs w:val="28"/>
          <w:highlight w:val="none"/>
        </w:rPr>
        <w:t>项目联系人：</w:t>
      </w:r>
      <w:r>
        <w:rPr>
          <w:rFonts w:hint="eastAsia" w:ascii="宋体" w:hAnsi="宋体" w:cs="宋体"/>
          <w:color w:val="000000"/>
          <w:sz w:val="28"/>
          <w:szCs w:val="28"/>
          <w:highlight w:val="none"/>
          <w:u w:val="single"/>
          <w:lang w:eastAsia="zh-CN"/>
        </w:rPr>
        <w:t>周俊</w:t>
      </w:r>
      <w:r>
        <w:rPr>
          <w:rFonts w:hint="eastAsia" w:ascii="宋体" w:hAnsi="宋体" w:cs="宋体"/>
          <w:color w:val="000000"/>
          <w:sz w:val="28"/>
          <w:szCs w:val="28"/>
          <w:highlight w:val="none"/>
          <w:u w:val="single"/>
          <w:lang w:val="en-US" w:eastAsia="zh-CN"/>
        </w:rPr>
        <w:t xml:space="preserve">  联系电话：13861293617</w:t>
      </w:r>
      <w:r>
        <w:rPr>
          <w:rStyle w:val="21"/>
          <w:rFonts w:ascii="宋体" w:hAnsi="宋体"/>
          <w:color w:val="000000"/>
          <w:sz w:val="28"/>
          <w:szCs w:val="28"/>
          <w:highlight w:val="none"/>
          <w:u w:val="single"/>
        </w:rPr>
        <w:t xml:space="preserve"> </w:t>
      </w:r>
      <w:r>
        <w:rPr>
          <w:rStyle w:val="21"/>
          <w:rFonts w:ascii="宋体" w:hAnsi="宋体"/>
          <w:color w:val="000000"/>
          <w:sz w:val="28"/>
          <w:szCs w:val="28"/>
          <w:highlight w:val="none"/>
        </w:rPr>
        <w:t xml:space="preserve">      </w:t>
      </w:r>
    </w:p>
    <w:p>
      <w:pPr>
        <w:pStyle w:val="18"/>
        <w:spacing w:before="0" w:after="0" w:line="360" w:lineRule="auto"/>
        <w:ind w:firstLine="560" w:firstLineChars="200"/>
        <w:rPr>
          <w:rStyle w:val="21"/>
          <w:rFonts w:ascii="宋体" w:hAnsi="宋体" w:eastAsia="宋体" w:cs="宋体"/>
          <w:b w:val="0"/>
          <w:sz w:val="28"/>
          <w:szCs w:val="28"/>
          <w:highlight w:val="none"/>
        </w:rPr>
      </w:pPr>
      <w:r>
        <w:rPr>
          <w:rStyle w:val="21"/>
          <w:rFonts w:ascii="宋体" w:hAnsi="宋体" w:eastAsia="宋体" w:cs="宋体"/>
          <w:b w:val="0"/>
          <w:sz w:val="28"/>
          <w:szCs w:val="28"/>
          <w:highlight w:val="none"/>
        </w:rPr>
        <w:t>2.采购代理机构信息</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名    称：</w:t>
      </w:r>
      <w:r>
        <w:rPr>
          <w:rStyle w:val="21"/>
          <w:rFonts w:ascii="宋体" w:hAnsi="宋体"/>
          <w:sz w:val="28"/>
          <w:szCs w:val="28"/>
          <w:highlight w:val="none"/>
          <w:u w:val="single" w:color="000000"/>
        </w:rPr>
        <w:t>常州中宇建设工程管理有限公司</w:t>
      </w:r>
    </w:p>
    <w:p>
      <w:pPr>
        <w:spacing w:line="360" w:lineRule="auto"/>
        <w:ind w:firstLine="560" w:firstLineChars="200"/>
        <w:rPr>
          <w:rStyle w:val="21"/>
          <w:rFonts w:ascii="宋体" w:hAnsi="宋体"/>
          <w:sz w:val="28"/>
          <w:szCs w:val="28"/>
          <w:highlight w:val="none"/>
        </w:rPr>
      </w:pPr>
      <w:r>
        <w:rPr>
          <w:rStyle w:val="21"/>
          <w:rFonts w:ascii="宋体" w:hAnsi="宋体"/>
          <w:sz w:val="28"/>
          <w:szCs w:val="28"/>
          <w:highlight w:val="none"/>
        </w:rPr>
        <w:t>地　　址：</w:t>
      </w:r>
      <w:r>
        <w:rPr>
          <w:rStyle w:val="21"/>
          <w:rFonts w:ascii="宋体" w:hAnsi="宋体"/>
          <w:sz w:val="28"/>
          <w:szCs w:val="28"/>
          <w:highlight w:val="none"/>
          <w:u w:val="single" w:color="000000"/>
        </w:rPr>
        <w:t>常州钟楼区大仓路65号8号楼二楼</w:t>
      </w:r>
    </w:p>
    <w:p>
      <w:pPr>
        <w:spacing w:line="360" w:lineRule="auto"/>
        <w:ind w:firstLine="560" w:firstLineChars="200"/>
        <w:rPr>
          <w:rStyle w:val="21"/>
          <w:rFonts w:ascii="宋体" w:hAnsi="宋体"/>
          <w:sz w:val="28"/>
          <w:szCs w:val="28"/>
          <w:highlight w:val="none"/>
          <w:u w:val="single"/>
        </w:rPr>
      </w:pPr>
      <w:r>
        <w:rPr>
          <w:rStyle w:val="21"/>
          <w:rFonts w:ascii="宋体" w:hAnsi="宋体"/>
          <w:sz w:val="28"/>
          <w:szCs w:val="28"/>
          <w:highlight w:val="none"/>
        </w:rPr>
        <w:t>联系方式：</w:t>
      </w:r>
      <w:r>
        <w:rPr>
          <w:rStyle w:val="21"/>
          <w:rFonts w:ascii="宋体" w:hAnsi="宋体"/>
          <w:sz w:val="28"/>
          <w:szCs w:val="28"/>
          <w:highlight w:val="none"/>
          <w:u w:val="single" w:color="000000"/>
        </w:rPr>
        <w:t>0519-85782055、0519-85785155</w:t>
      </w:r>
    </w:p>
    <w:p>
      <w:pPr>
        <w:pStyle w:val="18"/>
        <w:spacing w:before="0" w:after="0" w:line="360" w:lineRule="auto"/>
        <w:ind w:firstLine="560" w:firstLineChars="200"/>
        <w:rPr>
          <w:rStyle w:val="21"/>
          <w:rFonts w:ascii="宋体" w:hAnsi="宋体" w:eastAsia="宋体" w:cs="宋体"/>
          <w:b w:val="0"/>
          <w:sz w:val="28"/>
          <w:szCs w:val="28"/>
          <w:highlight w:val="none"/>
        </w:rPr>
      </w:pPr>
      <w:r>
        <w:rPr>
          <w:rStyle w:val="21"/>
          <w:rFonts w:ascii="宋体" w:hAnsi="宋体" w:eastAsia="宋体" w:cs="宋体"/>
          <w:b w:val="0"/>
          <w:sz w:val="28"/>
          <w:szCs w:val="28"/>
          <w:highlight w:val="none"/>
        </w:rPr>
        <w:t>3.项目联系方式</w:t>
      </w:r>
    </w:p>
    <w:p>
      <w:pPr>
        <w:pStyle w:val="30"/>
        <w:spacing w:line="360" w:lineRule="auto"/>
        <w:ind w:firstLine="560" w:firstLineChars="200"/>
        <w:rPr>
          <w:rStyle w:val="21"/>
          <w:rFonts w:hAnsi="宋体"/>
          <w:sz w:val="28"/>
          <w:szCs w:val="28"/>
          <w:highlight w:val="none"/>
        </w:rPr>
      </w:pPr>
      <w:r>
        <w:rPr>
          <w:rStyle w:val="21"/>
          <w:rFonts w:hAnsi="宋体"/>
          <w:sz w:val="28"/>
          <w:szCs w:val="28"/>
          <w:highlight w:val="none"/>
        </w:rPr>
        <w:t>项目联系人：</w:t>
      </w:r>
      <w:r>
        <w:rPr>
          <w:rStyle w:val="21"/>
          <w:rFonts w:hAnsi="宋体"/>
          <w:sz w:val="28"/>
          <w:szCs w:val="28"/>
          <w:highlight w:val="none"/>
          <w:u w:val="single" w:color="000000"/>
        </w:rPr>
        <w:t>蒋鹏飞</w:t>
      </w:r>
      <w:r>
        <w:rPr>
          <w:rStyle w:val="21"/>
          <w:rFonts w:hAnsi="宋体"/>
          <w:sz w:val="28"/>
          <w:szCs w:val="28"/>
          <w:highlight w:val="none"/>
        </w:rPr>
        <w:t xml:space="preserve">  </w:t>
      </w:r>
    </w:p>
    <w:p>
      <w:pPr>
        <w:spacing w:line="360" w:lineRule="auto"/>
        <w:ind w:firstLine="560" w:firstLineChars="200"/>
        <w:rPr>
          <w:rStyle w:val="21"/>
          <w:rFonts w:ascii="宋体" w:hAnsi="宋体"/>
          <w:sz w:val="28"/>
          <w:szCs w:val="28"/>
          <w:highlight w:val="none"/>
          <w:u w:val="single"/>
        </w:rPr>
      </w:pPr>
      <w:r>
        <w:rPr>
          <w:rStyle w:val="21"/>
          <w:rFonts w:ascii="宋体" w:hAnsi="宋体"/>
          <w:sz w:val="28"/>
          <w:szCs w:val="28"/>
          <w:highlight w:val="none"/>
        </w:rPr>
        <w:t>电　　话：</w:t>
      </w:r>
      <w:r>
        <w:rPr>
          <w:rStyle w:val="21"/>
          <w:rFonts w:ascii="宋体" w:hAnsi="宋体"/>
          <w:sz w:val="28"/>
          <w:szCs w:val="28"/>
          <w:highlight w:val="none"/>
          <w:u w:val="single" w:color="000000"/>
        </w:rPr>
        <w:t>0519-85782055、0519-85785155</w:t>
      </w:r>
    </w:p>
    <w:p>
      <w:pPr>
        <w:spacing w:line="360" w:lineRule="auto"/>
        <w:ind w:firstLine="883" w:firstLineChars="200"/>
        <w:jc w:val="center"/>
        <w:rPr>
          <w:rStyle w:val="21"/>
          <w:rFonts w:ascii="仿宋" w:hAnsi="仿宋" w:eastAsia="仿宋"/>
          <w:b/>
          <w:sz w:val="44"/>
          <w:szCs w:val="21"/>
          <w:highlight w:val="none"/>
        </w:rPr>
      </w:pPr>
    </w:p>
    <w:p>
      <w:pPr>
        <w:spacing w:line="360" w:lineRule="auto"/>
        <w:ind w:firstLine="883" w:firstLineChars="200"/>
        <w:jc w:val="center"/>
        <w:rPr>
          <w:rStyle w:val="21"/>
          <w:rFonts w:ascii="仿宋" w:hAnsi="仿宋" w:eastAsia="仿宋"/>
          <w:b/>
          <w:sz w:val="44"/>
          <w:szCs w:val="21"/>
          <w:highlight w:val="none"/>
        </w:rPr>
      </w:pPr>
    </w:p>
    <w:p>
      <w:pPr>
        <w:spacing w:line="360" w:lineRule="auto"/>
        <w:ind w:firstLine="883" w:firstLineChars="200"/>
        <w:jc w:val="center"/>
        <w:rPr>
          <w:rStyle w:val="21"/>
          <w:rFonts w:ascii="仿宋" w:hAnsi="仿宋" w:eastAsia="仿宋"/>
          <w:b/>
          <w:sz w:val="44"/>
          <w:szCs w:val="21"/>
          <w:highlight w:val="none"/>
        </w:rPr>
      </w:pPr>
    </w:p>
    <w:p>
      <w:pPr>
        <w:spacing w:line="360" w:lineRule="auto"/>
        <w:ind w:firstLine="883" w:firstLineChars="200"/>
        <w:jc w:val="center"/>
        <w:rPr>
          <w:rStyle w:val="21"/>
          <w:rFonts w:ascii="仿宋" w:hAnsi="仿宋" w:eastAsia="仿宋"/>
          <w:b/>
          <w:sz w:val="44"/>
          <w:szCs w:val="21"/>
          <w:highlight w:val="none"/>
        </w:rPr>
      </w:pPr>
    </w:p>
    <w:p>
      <w:pPr>
        <w:spacing w:line="360" w:lineRule="auto"/>
        <w:ind w:firstLine="883" w:firstLineChars="200"/>
        <w:jc w:val="center"/>
        <w:rPr>
          <w:rStyle w:val="21"/>
          <w:rFonts w:ascii="仿宋" w:hAnsi="仿宋" w:eastAsia="仿宋"/>
          <w:b/>
          <w:sz w:val="44"/>
          <w:szCs w:val="21"/>
          <w:highlight w:val="none"/>
        </w:rPr>
      </w:pPr>
    </w:p>
    <w:p>
      <w:pPr>
        <w:spacing w:line="360" w:lineRule="auto"/>
        <w:ind w:firstLine="883" w:firstLineChars="200"/>
        <w:jc w:val="center"/>
        <w:rPr>
          <w:rStyle w:val="21"/>
          <w:rFonts w:ascii="仿宋" w:hAnsi="仿宋" w:eastAsia="仿宋"/>
          <w:b/>
          <w:sz w:val="44"/>
          <w:szCs w:val="21"/>
          <w:highlight w:val="none"/>
        </w:rPr>
      </w:pPr>
    </w:p>
    <w:p>
      <w:pPr>
        <w:pStyle w:val="41"/>
        <w:spacing w:line="360" w:lineRule="auto"/>
        <w:rPr>
          <w:rStyle w:val="21"/>
          <w:highlight w:val="none"/>
        </w:rPr>
      </w:pPr>
    </w:p>
    <w:p>
      <w:pPr>
        <w:spacing w:line="360" w:lineRule="auto"/>
        <w:ind w:firstLine="420" w:firstLineChars="200"/>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spacing w:line="360" w:lineRule="auto"/>
        <w:ind w:firstLine="883" w:firstLineChars="200"/>
        <w:jc w:val="center"/>
        <w:rPr>
          <w:rStyle w:val="21"/>
          <w:rFonts w:ascii="仿宋" w:hAnsi="仿宋" w:eastAsia="仿宋"/>
          <w:b/>
          <w:sz w:val="44"/>
          <w:szCs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spacing w:line="360" w:lineRule="auto"/>
        <w:jc w:val="center"/>
        <w:rPr>
          <w:rStyle w:val="21"/>
          <w:rFonts w:ascii="仿宋" w:hAnsi="仿宋" w:eastAsia="仿宋"/>
          <w:b/>
          <w:sz w:val="44"/>
          <w:szCs w:val="21"/>
          <w:highlight w:val="none"/>
        </w:rPr>
      </w:pPr>
      <w:r>
        <w:rPr>
          <w:rStyle w:val="21"/>
          <w:rFonts w:ascii="仿宋" w:hAnsi="仿宋" w:eastAsia="仿宋"/>
          <w:b/>
          <w:sz w:val="44"/>
          <w:szCs w:val="21"/>
          <w:highlight w:val="none"/>
        </w:rPr>
        <w:t>第二章  供应商须知</w:t>
      </w:r>
    </w:p>
    <w:p>
      <w:pPr>
        <w:pStyle w:val="19"/>
        <w:spacing w:before="156" w:after="156" w:line="360" w:lineRule="auto"/>
        <w:ind w:firstLine="643" w:firstLineChars="200"/>
        <w:jc w:val="both"/>
        <w:rPr>
          <w:rStyle w:val="21"/>
          <w:rFonts w:ascii="仿宋" w:hAnsi="仿宋" w:eastAsia="仿宋" w:cs="Times New Roman"/>
          <w:bCs/>
          <w:sz w:val="32"/>
          <w:szCs w:val="32"/>
          <w:highlight w:val="none"/>
        </w:rPr>
      </w:pPr>
      <w:r>
        <w:rPr>
          <w:rStyle w:val="21"/>
          <w:rFonts w:ascii="仿宋" w:hAnsi="仿宋" w:eastAsia="仿宋" w:cs="Times New Roman"/>
          <w:bCs/>
          <w:sz w:val="32"/>
          <w:szCs w:val="32"/>
          <w:highlight w:val="none"/>
          <w:u w:color="000000"/>
        </w:rPr>
        <w:t>一、总则</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1、采购方式</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本次采购采取竞争性磋商方式，本文件仅适用于竞争性磋商公告中所述项目。</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2、合格的供应商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 1满足竞争性磋商公告中“供应商资格要求”的规定。</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 2 满足本文件实质性条款的规定。</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 3本竞争性磋商文件中所有带★号的内容均为实质性条款，如供应商递交的响应文件不符合实质性条款的要求，将作为无效响应文件处理。</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3、适用范围及定义</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3.1适用范围</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依据公开、公平、公正、诚实信用的原则制定本须知。</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3.2定义</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3.2.1 “重大违法记录”系指磋商供应商因违法经营受到刑事处罚或者责令停产停业、吊销许可证或者执照、较大数额罚款等行政处罚。</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3.2.2“不良行为记录”系指供应商发生下列情形之一：</w:t>
      </w:r>
    </w:p>
    <w:p>
      <w:pPr>
        <w:numPr>
          <w:ilvl w:val="0"/>
          <w:numId w:val="1"/>
        </w:num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被“信用中国”网站（WWW.creditchina.gov.cn）和“中国政府采购网”网站（www.ccgp.gov.cn）列入失信被执行人、重大税收违法案件当事人名单、政府采购严重失信行为记录名单；</w:t>
      </w:r>
    </w:p>
    <w:p>
      <w:pPr>
        <w:numPr>
          <w:ilvl w:val="0"/>
          <w:numId w:val="1"/>
        </w:num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在招投标活动中因违反相关规定被政府采购及招投标监管部门列入不良行为记录名单的</w:t>
      </w:r>
      <w:r>
        <w:rPr>
          <w:rStyle w:val="21"/>
          <w:rFonts w:ascii="仿宋" w:hAnsi="仿宋" w:eastAsia="仿宋"/>
          <w:color w:val="000000"/>
          <w:sz w:val="24"/>
          <w:highlight w:val="none"/>
        </w:rPr>
        <w:t>（包含本须知第16.5条中相关内容）。</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3.2.3“参加采购活动前三年”是以响应文件的递交截止时间为时间点向前追溯。</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4、磋商费用</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4.1 供应商应自行承担所有与参加竞争性磋商有关的费用，无论投标过程中的做法和结果如何，采购代理机构在任何情况下均无义务和责任承担这些费用。</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4.2招标代理服务收费标准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成交</w:t>
      </w:r>
      <w:r>
        <w:rPr>
          <w:rStyle w:val="21"/>
          <w:rFonts w:ascii="仿宋" w:hAnsi="仿宋" w:eastAsia="仿宋"/>
          <w:color w:val="000000"/>
          <w:kern w:val="0"/>
          <w:sz w:val="24"/>
          <w:highlight w:val="none"/>
        </w:rPr>
        <w:t>供应商</w:t>
      </w:r>
      <w:r>
        <w:rPr>
          <w:rStyle w:val="21"/>
          <w:rFonts w:ascii="仿宋" w:hAnsi="仿宋" w:eastAsia="仿宋"/>
          <w:sz w:val="24"/>
          <w:highlight w:val="none"/>
        </w:rPr>
        <w:t>须按</w:t>
      </w:r>
      <w:r>
        <w:rPr>
          <w:rStyle w:val="21"/>
          <w:rFonts w:hint="eastAsia" w:ascii="仿宋" w:hAnsi="仿宋" w:eastAsia="仿宋"/>
          <w:color w:val="000000"/>
          <w:sz w:val="24"/>
          <w:highlight w:val="none"/>
          <w:lang w:eastAsia="zh-CN"/>
        </w:rPr>
        <w:t>其成交总金额的</w:t>
      </w:r>
      <w:r>
        <w:rPr>
          <w:rStyle w:val="21"/>
          <w:rFonts w:hint="eastAsia" w:ascii="仿宋" w:hAnsi="仿宋" w:eastAsia="仿宋"/>
          <w:color w:val="000000"/>
          <w:sz w:val="24"/>
          <w:highlight w:val="none"/>
          <w:lang w:val="en-US" w:eastAsia="zh-CN"/>
        </w:rPr>
        <w:t>1%</w:t>
      </w:r>
      <w:r>
        <w:rPr>
          <w:rStyle w:val="21"/>
          <w:rFonts w:ascii="仿宋" w:hAnsi="仿宋" w:eastAsia="仿宋"/>
          <w:color w:val="000000"/>
          <w:sz w:val="24"/>
          <w:highlight w:val="none"/>
        </w:rPr>
        <w:t>计算</w:t>
      </w:r>
      <w:r>
        <w:rPr>
          <w:rStyle w:val="21"/>
          <w:rFonts w:ascii="仿宋" w:hAnsi="仿宋" w:eastAsia="仿宋"/>
          <w:sz w:val="24"/>
          <w:highlight w:val="none"/>
        </w:rPr>
        <w:t>并支付成交服务费。其中成交服务费收费最低为人民币</w:t>
      </w:r>
      <w:r>
        <w:rPr>
          <w:rStyle w:val="21"/>
          <w:rFonts w:hint="eastAsia" w:ascii="仿宋" w:hAnsi="仿宋" w:eastAsia="仿宋"/>
          <w:sz w:val="24"/>
          <w:highlight w:val="none"/>
          <w:lang w:val="en-US" w:eastAsia="zh-CN"/>
        </w:rPr>
        <w:t>30</w:t>
      </w:r>
      <w:r>
        <w:rPr>
          <w:rStyle w:val="21"/>
          <w:rFonts w:ascii="仿宋" w:hAnsi="仿宋" w:eastAsia="仿宋"/>
          <w:sz w:val="24"/>
          <w:highlight w:val="none"/>
        </w:rPr>
        <w:t>00元，若按上述计算方式不足人民币</w:t>
      </w:r>
      <w:r>
        <w:rPr>
          <w:rStyle w:val="21"/>
          <w:rFonts w:hint="eastAsia" w:ascii="仿宋" w:hAnsi="仿宋" w:eastAsia="仿宋"/>
          <w:sz w:val="24"/>
          <w:highlight w:val="none"/>
          <w:lang w:val="en-US" w:eastAsia="zh-CN"/>
        </w:rPr>
        <w:t>30</w:t>
      </w:r>
      <w:r>
        <w:rPr>
          <w:rStyle w:val="21"/>
          <w:rFonts w:ascii="仿宋" w:hAnsi="仿宋" w:eastAsia="仿宋"/>
          <w:sz w:val="24"/>
          <w:highlight w:val="none"/>
        </w:rPr>
        <w:t>00元的，则按人民币</w:t>
      </w:r>
      <w:r>
        <w:rPr>
          <w:rStyle w:val="21"/>
          <w:rFonts w:hint="eastAsia" w:ascii="仿宋" w:hAnsi="仿宋" w:eastAsia="仿宋"/>
          <w:sz w:val="24"/>
          <w:highlight w:val="none"/>
          <w:lang w:val="en-US" w:eastAsia="zh-CN"/>
        </w:rPr>
        <w:t>30</w:t>
      </w:r>
      <w:r>
        <w:rPr>
          <w:rStyle w:val="21"/>
          <w:rFonts w:ascii="仿宋" w:hAnsi="仿宋" w:eastAsia="仿宋"/>
          <w:sz w:val="24"/>
          <w:highlight w:val="none"/>
        </w:rPr>
        <w:t>00元收取</w:t>
      </w:r>
      <w:r>
        <w:rPr>
          <w:rStyle w:val="21"/>
          <w:rFonts w:hint="eastAsia" w:ascii="仿宋" w:hAnsi="仿宋" w:eastAsia="仿宋"/>
          <w:sz w:val="24"/>
          <w:highlight w:val="none"/>
          <w:lang w:eastAsia="zh-CN"/>
        </w:rPr>
        <w:t>，成交供应商还须支付本项目编标费用，金额为人民币</w:t>
      </w:r>
      <w:r>
        <w:rPr>
          <w:rStyle w:val="21"/>
          <w:rFonts w:hint="eastAsia" w:ascii="仿宋" w:hAnsi="仿宋" w:eastAsia="仿宋"/>
          <w:sz w:val="24"/>
          <w:highlight w:val="none"/>
          <w:lang w:val="en-US" w:eastAsia="zh-CN"/>
        </w:rPr>
        <w:t>3000元整</w:t>
      </w:r>
      <w:r>
        <w:rPr>
          <w:rStyle w:val="21"/>
          <w:rFonts w:ascii="仿宋" w:hAnsi="仿宋" w:eastAsia="仿宋"/>
          <w:sz w:val="24"/>
          <w:highlight w:val="none"/>
        </w:rPr>
        <w:t>。</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4.3本次采购</w:t>
      </w:r>
      <w:r>
        <w:rPr>
          <w:rStyle w:val="21"/>
          <w:rFonts w:ascii="仿宋" w:hAnsi="仿宋" w:eastAsia="仿宋" w:cs="Arial Unicode MS"/>
          <w:b/>
          <w:bCs/>
          <w:color w:val="000000"/>
          <w:kern w:val="0"/>
          <w:sz w:val="24"/>
          <w:highlight w:val="none"/>
        </w:rPr>
        <w:t>按4.2条内容计算磋商服务费</w:t>
      </w:r>
      <w:r>
        <w:rPr>
          <w:rStyle w:val="21"/>
          <w:rFonts w:ascii="仿宋" w:hAnsi="仿宋" w:eastAsia="仿宋" w:cs="Arial Unicode MS"/>
          <w:bCs/>
          <w:color w:val="000000"/>
          <w:kern w:val="0"/>
          <w:sz w:val="24"/>
          <w:highlight w:val="none"/>
        </w:rPr>
        <w:t>，</w:t>
      </w:r>
      <w:r>
        <w:rPr>
          <w:rStyle w:val="21"/>
          <w:rFonts w:ascii="仿宋" w:hAnsi="仿宋" w:eastAsia="仿宋" w:cs="仿宋"/>
          <w:bCs/>
          <w:color w:val="000000"/>
          <w:kern w:val="0"/>
          <w:sz w:val="24"/>
          <w:highlight w:val="none"/>
        </w:rPr>
        <w:t>成交供应商在成交通知书发出之日起五个工作日内向采购代理机构缴纳</w:t>
      </w:r>
      <w:r>
        <w:rPr>
          <w:rStyle w:val="21"/>
          <w:rFonts w:ascii="仿宋" w:hAnsi="仿宋" w:eastAsia="仿宋"/>
          <w:sz w:val="24"/>
          <w:highlight w:val="none"/>
        </w:rPr>
        <w:t>。</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5、竞争性磋商文件的约束力</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供应商一旦购买了本竞争性磋商文件并决定参加投标，即被认为接受了本竞争性磋商文件的规定和约束，供应商应当按照竞争性磋商文件的规定制作响应文件并参加竞争性磋商。</w:t>
      </w:r>
    </w:p>
    <w:p>
      <w:pPr>
        <w:spacing w:line="360" w:lineRule="auto"/>
        <w:ind w:firstLine="643" w:firstLineChars="200"/>
        <w:rPr>
          <w:rStyle w:val="21"/>
          <w:rFonts w:ascii="仿宋" w:hAnsi="仿宋" w:eastAsia="仿宋"/>
          <w:b/>
          <w:sz w:val="32"/>
          <w:szCs w:val="32"/>
          <w:highlight w:val="none"/>
        </w:rPr>
      </w:pPr>
      <w:r>
        <w:rPr>
          <w:rStyle w:val="21"/>
          <w:rFonts w:ascii="仿宋" w:hAnsi="仿宋" w:eastAsia="仿宋"/>
          <w:b/>
          <w:sz w:val="32"/>
          <w:szCs w:val="32"/>
          <w:highlight w:val="none"/>
        </w:rPr>
        <w:t>二、竞争性磋商文件</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6、竞争性磋商文件构成</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6.1 竞争性磋商文件有以下部分组成：</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 xml:space="preserve">（1）竞争性磋商公告    </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（2）供应商须知</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（3）项目需求</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（4）合同条款及格式</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（5）评标方法与评标标准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（6）响应文件格式</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（7）工程量清单</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请仔细检查竞争性磋商文件是否齐全，如有缺漏请立即与采购代理机构联系解决。</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6.2 供应商应认真阅读竞争性磋商文件中所有的事项、格式、条款和规范等要求。按竞争性磋商文件要求和规定编制响应文件，并保证所提供的全部资料的真实性，以使其响应文件对竞争性磋商文件作出实质性响应，否则其风险由供应商自行承担。</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7、竞争性磋商文件的澄清</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7.1 任何要求对竞争性磋商文件进行澄清的供应商，均应按磋商公告规定的提疑时间及要求前，以书面形式并加盖公章送达采购代理机构，否则视为无有效疑问或澄清。</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7.2若供应商认为设置的资质、条件、技术要求、商务条款、评标办法（评分标准）等存在歧视或不公正待遇的，应在上述期限内提出疑问，否则视为无有效疑问。供应商根据采购代理机构的答复作出是否继续参加竞争性磋商的决定。</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7.3 采购人或采购代理机构将视按照上述7.1、7.2条规定收到的要求澄清或提出疑问事项决定是否发布澄清修改公告，或就个性化的问题回复提出澄清要求的潜在供应商。为避免不正当竞争或可能泄露采购人机密等不利情形，采购代理机构对供应商的疑问可以作选择性答复。</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7.4 有关本次采购的事项若存在变动或修改，采购代理机构将通过补充或更正形式在网站上发布，因未能及时了解相关最新信息所引起的投标失误责任由供应商自负。</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8、竞争性磋商文件的修改</w:t>
      </w:r>
    </w:p>
    <w:p>
      <w:pPr>
        <w:spacing w:line="360" w:lineRule="auto"/>
        <w:ind w:firstLine="480" w:firstLineChars="200"/>
        <w:rPr>
          <w:rStyle w:val="21"/>
          <w:rFonts w:ascii="仿宋" w:hAnsi="仿宋" w:eastAsia="仿宋"/>
          <w:sz w:val="24"/>
          <w:highlight w:val="none"/>
        </w:rPr>
      </w:pPr>
      <w:r>
        <w:rPr>
          <w:rStyle w:val="21"/>
          <w:rFonts w:ascii="仿宋" w:hAnsi="仿宋" w:eastAsia="仿宋"/>
          <w:color w:val="000000"/>
          <w:sz w:val="24"/>
          <w:highlight w:val="none"/>
        </w:rPr>
        <w:t>8.1 竞争性磋商文件发出后，在规定响应文件递交时间截止前任何时间，</w:t>
      </w:r>
      <w:r>
        <w:rPr>
          <w:rStyle w:val="21"/>
          <w:rFonts w:ascii="仿宋" w:hAnsi="仿宋" w:eastAsia="仿宋"/>
          <w:sz w:val="24"/>
          <w:highlight w:val="none"/>
        </w:rPr>
        <w:t>采购人或采购代理机构均可主动地或在解答供应商提出的澄清问题时对竞争性磋商文件进行修改，采购代理机构将通过补充或更正形式在网站上发布，因未能及时了解相关最新信息所引起的投标失误责任由供应商自负。</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8.2采购人或采购代理机构有权按照法定的要求推迟竞争性磋商截止日期和竞争性磋商开始日期。</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8.3竞争性磋商文件的修改和补充文件将作为竞争性磋商文件的组成部分，并对供应商具有约束力。</w:t>
      </w:r>
    </w:p>
    <w:p>
      <w:pPr>
        <w:pStyle w:val="19"/>
        <w:spacing w:before="156" w:after="156" w:line="360" w:lineRule="auto"/>
        <w:ind w:firstLine="643" w:firstLineChars="200"/>
        <w:jc w:val="both"/>
        <w:rPr>
          <w:rStyle w:val="21"/>
          <w:rFonts w:ascii="仿宋" w:hAnsi="仿宋" w:eastAsia="仿宋" w:cs="Times New Roman"/>
          <w:bCs/>
          <w:sz w:val="32"/>
          <w:szCs w:val="32"/>
          <w:highlight w:val="none"/>
        </w:rPr>
      </w:pPr>
      <w:r>
        <w:rPr>
          <w:rStyle w:val="21"/>
          <w:rFonts w:ascii="仿宋" w:hAnsi="仿宋" w:eastAsia="仿宋" w:cs="Times New Roman"/>
          <w:bCs/>
          <w:sz w:val="32"/>
          <w:szCs w:val="32"/>
          <w:highlight w:val="none"/>
          <w:u w:color="000000"/>
        </w:rPr>
        <w:t>三、响应文件的编制</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9、响应文件的语言及度量衡单位</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9.1 供应商提交的响应文件以及供应商与采购代理机构就有关竞争性磋商的所有来往通知、函件和文件均应使用简体中文。</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9.2 除技术性能另有规定外，响应文件所使用的度量衡单位，均须采用国家法定计量单位。</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10、响应文件构成</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10.1 供应商编写的响应文件构成详见第六章《响应文件格式》。</w:t>
      </w:r>
    </w:p>
    <w:p>
      <w:pPr>
        <w:spacing w:line="360" w:lineRule="auto"/>
        <w:ind w:firstLine="482" w:firstLineChars="200"/>
        <w:rPr>
          <w:rStyle w:val="21"/>
          <w:rFonts w:ascii="仿宋" w:hAnsi="仿宋" w:eastAsia="仿宋" w:cs="Times New Roman"/>
          <w:b/>
          <w:bCs/>
          <w:sz w:val="24"/>
          <w:highlight w:val="none"/>
        </w:rPr>
      </w:pPr>
      <w:r>
        <w:rPr>
          <w:rStyle w:val="21"/>
          <w:rFonts w:ascii="仿宋" w:hAnsi="仿宋" w:eastAsia="仿宋" w:cs="Times New Roman"/>
          <w:b/>
          <w:bCs/>
          <w:sz w:val="24"/>
          <w:highlight w:val="none"/>
        </w:rPr>
        <w:t>10.2 供应商应将响应文件按顺序胶装成册，并编制响应文件资料目录。</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11、证明供应商资格及符合竞争性磋商文件规定的文件</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11.1供应商应按要求提交资格证明文件及符合竞争性磋商文件规定的文件。</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11.2供应商应提交证明其有资格参加竞争性磋商和成交后有能力独立履行合同的文件。</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11.3供应商除必须具有履行合同所需提供的服务的能力外，还必须具备相应的财务、技术方面的能力。</w:t>
      </w:r>
    </w:p>
    <w:p>
      <w:pPr>
        <w:spacing w:line="360" w:lineRule="auto"/>
        <w:ind w:firstLine="482" w:firstLineChars="200"/>
        <w:rPr>
          <w:rStyle w:val="21"/>
          <w:rFonts w:ascii="仿宋" w:hAnsi="仿宋" w:eastAsia="仿宋" w:cs="仿宋"/>
          <w:b/>
          <w:bCs/>
          <w:sz w:val="24"/>
          <w:highlight w:val="none"/>
        </w:rPr>
      </w:pPr>
      <w:r>
        <w:rPr>
          <w:rStyle w:val="21"/>
          <w:rFonts w:ascii="仿宋" w:hAnsi="仿宋" w:eastAsia="仿宋" w:cs="仿宋"/>
          <w:b/>
          <w:bCs/>
          <w:sz w:val="24"/>
          <w:highlight w:val="none"/>
        </w:rPr>
        <w:t>11.4供应商信用信息查询要求</w:t>
      </w:r>
    </w:p>
    <w:p>
      <w:pPr>
        <w:spacing w:line="360" w:lineRule="auto"/>
        <w:ind w:firstLine="482" w:firstLineChars="200"/>
        <w:rPr>
          <w:rStyle w:val="21"/>
          <w:rFonts w:ascii="仿宋" w:hAnsi="仿宋" w:eastAsia="仿宋" w:cs="仿宋"/>
          <w:b/>
          <w:bCs/>
          <w:sz w:val="24"/>
          <w:highlight w:val="none"/>
        </w:rPr>
      </w:pPr>
      <w:r>
        <w:rPr>
          <w:rStyle w:val="21"/>
          <w:rFonts w:ascii="仿宋" w:hAnsi="仿宋" w:eastAsia="仿宋" w:cs="仿宋"/>
          <w:b/>
          <w:bCs/>
          <w:sz w:val="24"/>
          <w:highlight w:val="none"/>
        </w:rPr>
        <w:t>查询渠道为“信用中国”网站（www.creditchina.gov.cn）和“中国政府采购网”网站（www.ccgp.gov.cn）,查询截止时间为本项目响应文件接收截止时间。查询结果将以网页打印的形式留存并归档。</w:t>
      </w:r>
    </w:p>
    <w:p>
      <w:pPr>
        <w:pStyle w:val="20"/>
        <w:spacing w:before="0" w:after="0" w:line="360" w:lineRule="auto"/>
        <w:ind w:firstLine="562" w:firstLineChars="200"/>
        <w:rPr>
          <w:rStyle w:val="21"/>
          <w:rFonts w:ascii="仿宋" w:hAnsi="仿宋" w:eastAsia="仿宋"/>
          <w:bCs w:val="0"/>
          <w:color w:val="000000"/>
          <w:highlight w:val="none"/>
        </w:rPr>
      </w:pPr>
      <w:r>
        <w:rPr>
          <w:rStyle w:val="21"/>
          <w:rFonts w:ascii="仿宋" w:hAnsi="仿宋" w:eastAsia="仿宋"/>
          <w:bCs w:val="0"/>
          <w:color w:val="000000"/>
          <w:highlight w:val="none"/>
        </w:rPr>
        <w:t>12、报价要求</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 xml:space="preserve">12.1 </w:t>
      </w:r>
      <w:r>
        <w:rPr>
          <w:rStyle w:val="21"/>
          <w:rFonts w:ascii="仿宋" w:hAnsi="仿宋" w:eastAsia="仿宋"/>
          <w:color w:val="000000"/>
          <w:sz w:val="24"/>
          <w:highlight w:val="none"/>
          <w:lang w:val="zh-CN"/>
        </w:rPr>
        <w:t>投标报价应根据竞争性磋商文件中的有关计价要求，并按照下列依据自主报价。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(1)  本竞争性磋商文件；</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(2) 《建设工程工程量清单计价规范》；</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(3)  国家或省级、行业建设主管部门颁发的计价办法；</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(4)  企业定额，国家或省级、行业建设主管部门颁发的计价定额；</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(5)  竞争性磋商文件(包括工程量清单)的澄清、补充和修改文件；</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(6)  建设工程设计文件及相关资料；</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(7)  施工现场情况、工程特点及拟定的投标施工组织设计或施工方案；</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(8)  与建设项目相关的标准、规定等技术资料；</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(9)  市场价格信息或工程造价管理机构发布的工程造价信息；</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(10) 其他的相关资料。</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2.2 工程量清单中的每一子目须填入单价或价格，且只允许有一个报价。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2.3 工程量清单成交价的单价或金额，应包括所需人工费、材料费、施工机械使用费和管理费及利润，以及一定范围内的风险费用。所谓“一定范围内的风险”是指合同约定的风险。</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2.4已标价工程量清单中磋商供应商没有填入单价或价格的子目，其费用视为已分摊在工程量清单中其他已标价的相关子目的单价或价格之中。</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2.5“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2.6 分部分项工程项目按下列要求报价：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2.6.1分部分项工程量清单计价应依据计价规范中关于综合单价的组成内容确定报价。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2.6.2 如果分部分项工程量清单中涉及“材料和工程设备暂估单价表”中列出的材料和工程设备，则按照本节第</w:t>
      </w:r>
      <w:r>
        <w:rPr>
          <w:rStyle w:val="21"/>
          <w:rFonts w:ascii="仿宋" w:hAnsi="仿宋" w:eastAsia="仿宋"/>
          <w:color w:val="000000"/>
          <w:sz w:val="24"/>
          <w:highlight w:val="none"/>
        </w:rPr>
        <w:t>14</w:t>
      </w:r>
      <w:r>
        <w:rPr>
          <w:rStyle w:val="21"/>
          <w:rFonts w:ascii="仿宋" w:hAnsi="仿宋" w:eastAsia="仿宋"/>
          <w:color w:val="000000"/>
          <w:sz w:val="24"/>
          <w:highlight w:val="none"/>
          <w:lang w:val="zh-CN"/>
        </w:rPr>
        <w:t>.2项的报价原则，将该类材料和工程设备的暂估单价本身以及除对应的规费及税金以外的费用计入分部分项工程量清单相应子目的综合单价。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2.6.3 如果分部分项工程量清单中涉及“发包人提供的材料和工程设备一览表”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2.6.4 “分部分项工程量清单与计价表”所列各子目的综合单价组成中，各子目的人工、材料和机械台班消耗量由磋商供应商按照其自身情况做充分的、竞争性考虑。材料消耗量包括损耗量。</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2.6.5 磋商供应商在响应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2.7 措施项目按下列要求报价：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2.7.1 措施项目清单计价应根据磋商供应商的施工组织设计进行报价。可以计量工程量的措施项目，应按分部分项工程量清单的方式采用综合单价计价；其余的措施项目可以“项”为单位的方式计价。磋商供应商所填报价格应包括除规费、税金外的全部费用。</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2.7.2 措施项目清单中的安全文明施工费应按国家、省级或行业建设主管部门的规定计价，不得作为竞争性费用。</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2.7.3 采购单位提供的措施项目清单中所列项目仅指一般的通用项目，磋商供应商在报价时应充分、全面地阅读和理解竞争性磋商文件的相关内容和约定，包括工程量清单及图纸，详实了解工程场地及其周围环境，充分考虑招标工程特点及拟定的施工方案和施工组织设计，对采购单位给出的措施项目清单的内容进行细化或增减。</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2.7.4 “措施项目清单与计价表”中所填写的报价金额，应全面涵盖竞争性磋商文件约定的磋商供应商成交后施工、竣工、交付本工程并维修其任何缺陷所需要履行的责任和义务的全部费用。</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2.7.5 对于“措施项目清单与计价表”中所填写的报价金额，应按照“措施项目清单报价分析表”对措施项目报价的组成进行详细的列项和分析。</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2.8 其他项目清单费应按下列规定报价：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2.8.1 暂列金额按“暂列金额明细表”中列出的金额报价，此处的暂列金额是采购单位在竞争性磋商文件中统一给定的，并不包括本章第</w:t>
      </w: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2.8.3项的计日工金额。</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2.8.2  暂估价分为材料和工程设备暂估单价和专业工程暂估价两类。其中的材料和工程设备暂估单价按本节第</w:t>
      </w:r>
      <w:r>
        <w:rPr>
          <w:rStyle w:val="21"/>
          <w:rFonts w:ascii="仿宋" w:hAnsi="仿宋" w:eastAsia="仿宋"/>
          <w:color w:val="000000"/>
          <w:sz w:val="24"/>
          <w:highlight w:val="none"/>
        </w:rPr>
        <w:t>14.</w:t>
      </w:r>
      <w:r>
        <w:rPr>
          <w:rStyle w:val="21"/>
          <w:rFonts w:ascii="仿宋" w:hAnsi="仿宋" w:eastAsia="仿宋"/>
          <w:color w:val="000000"/>
          <w:sz w:val="24"/>
          <w:highlight w:val="none"/>
          <w:lang w:val="zh-CN"/>
        </w:rPr>
        <w:t>2项的报价原则进入分部分项工程量清单之综合单价，不在其他项目清单中汇总；专业工程暂估价直接按“专业工程暂估价表”中列出的金额和本节第</w:t>
      </w:r>
      <w:r>
        <w:rPr>
          <w:rStyle w:val="21"/>
          <w:rFonts w:ascii="仿宋" w:hAnsi="仿宋" w:eastAsia="仿宋"/>
          <w:color w:val="000000"/>
          <w:sz w:val="24"/>
          <w:highlight w:val="none"/>
        </w:rPr>
        <w:t>14</w:t>
      </w:r>
      <w:r>
        <w:rPr>
          <w:rStyle w:val="21"/>
          <w:rFonts w:ascii="仿宋" w:hAnsi="仿宋" w:eastAsia="仿宋"/>
          <w:color w:val="000000"/>
          <w:sz w:val="24"/>
          <w:highlight w:val="none"/>
          <w:lang w:val="zh-CN"/>
        </w:rPr>
        <w:t>.3项的报价原则计入其他项目清单报价。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2.8.3  计日工按“计日工表”中列出的子目和估算数量，自主确定综合单价并计算计日工金额。计日工综合单价均不包括规费和税金，其中：</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(1) 劳务单价应当包括工人工资、交通费用、各种补贴、劳动安全保护、社保费用、手提手动和电动工器具、施工场地内已经搭设的脚手架、水电和低值易耗品费用、现场管理费用、企业管理费和利润；</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(2) 材料价格包括材料运到现场的价格以及现场搬运、仓储、二次搬运、损耗、保险、企业管理费和利润；</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(3) 施工机械限于在施工场地(现场)的机械设备，其价格包括租赁或折旧、维修、维护和燃油等消耗品以及操作人员费用，包括承包人企业管理费和利润，但不包括规费和税金。辅助人员按劳务价格另计。</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2.8.4 总承包服务费根据竞争性磋商文件中列出的内容和要求，按“总承包服务费计价表”所列格式自主报价。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2.9  规费和税金应按“规费、税金项目清单与计价表”所列项目并根据国家、省级或行业建设主管部门的有关规定列项和计算，不得作为竞争性费用。</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2.10  除竞争性磋商文件有强制性规定以及不可竞争部分以外，投标报价由磋商供应商自主确定，但不得低于其成本。</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磋商供应商自身的管理水平、技术水平和综合实力。</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2.12  管理费应由磋商供应商在保证不低于其成本的基础上做竞争性考虑；利润由磋商供应商根据自身情况和综合实力做竞争性考虑。</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2.13  项目报价中应考虑竞争性磋商文件中要求磋商供应商承担的风险范围以及相关的费用。</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w:t>
      </w:r>
      <w:r>
        <w:rPr>
          <w:rStyle w:val="21"/>
          <w:rFonts w:ascii="仿宋" w:hAnsi="仿宋" w:eastAsia="仿宋"/>
          <w:color w:val="000000"/>
          <w:sz w:val="24"/>
          <w:highlight w:val="none"/>
          <w:lang w:val="zh-CN"/>
        </w:rPr>
        <w:t>2.14  项目总价为磋商供应商在响应文件中提出的各项支付金额的总和，为实施、完成招标工程并修补缺陷以及履行竞争性磋商文件中约定的风险范围内的所有责任和义务所发生的全部费用。</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 xml:space="preserve">12.15 </w:t>
      </w:r>
      <w:r>
        <w:rPr>
          <w:rStyle w:val="21"/>
          <w:rFonts w:ascii="仿宋" w:hAnsi="仿宋" w:eastAsia="仿宋"/>
          <w:color w:val="000000"/>
          <w:sz w:val="24"/>
          <w:highlight w:val="none"/>
          <w:lang w:val="zh-CN"/>
        </w:rPr>
        <w:t>有关投标报价的其他说明：详见招标控制价（最高限价）编制说明（如有）。</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 xml:space="preserve">12.16 </w:t>
      </w:r>
      <w:r>
        <w:rPr>
          <w:rStyle w:val="21"/>
          <w:rFonts w:ascii="仿宋" w:hAnsi="仿宋" w:eastAsia="仿宋" w:cs="仿宋"/>
          <w:b/>
          <w:bCs/>
          <w:color w:val="000000"/>
          <w:sz w:val="24"/>
          <w:highlight w:val="none"/>
        </w:rPr>
        <w:t>每个分项只允许有一个报价，任何有选择的或附有条件的报价将视为无效响应。本次采购不接受备选方案。</w:t>
      </w:r>
    </w:p>
    <w:p>
      <w:pPr>
        <w:pStyle w:val="20"/>
        <w:spacing w:before="0" w:after="0" w:line="360" w:lineRule="auto"/>
        <w:ind w:firstLine="562" w:firstLineChars="200"/>
        <w:rPr>
          <w:rStyle w:val="21"/>
          <w:rFonts w:ascii="仿宋" w:hAnsi="仿宋" w:eastAsia="仿宋"/>
          <w:bCs w:val="0"/>
          <w:color w:val="000000"/>
          <w:highlight w:val="none"/>
        </w:rPr>
      </w:pPr>
      <w:r>
        <w:rPr>
          <w:rStyle w:val="21"/>
          <w:rFonts w:ascii="仿宋" w:hAnsi="仿宋" w:eastAsia="仿宋"/>
          <w:bCs w:val="0"/>
          <w:color w:val="000000"/>
          <w:highlight w:val="none"/>
        </w:rPr>
        <w:t>13、工程量差异调整</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13</w:t>
      </w:r>
      <w:r>
        <w:rPr>
          <w:rStyle w:val="21"/>
          <w:rFonts w:ascii="仿宋" w:hAnsi="仿宋" w:eastAsia="仿宋"/>
          <w:color w:val="000000"/>
          <w:sz w:val="24"/>
          <w:highlight w:val="none"/>
          <w:lang w:val="zh-CN"/>
        </w:rPr>
        <w:t>.1   工程量清单中的工作内容分类、子目列项、特征描述以及“分部分项工程量清单与计价表”中附带的工程量都不应理解为是对承包(招标)范围以及合同工作内容的唯一的、最终的或全部的定义。</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13</w:t>
      </w:r>
      <w:r>
        <w:rPr>
          <w:rStyle w:val="21"/>
          <w:rFonts w:ascii="仿宋" w:hAnsi="仿宋" w:eastAsia="仿宋"/>
          <w:color w:val="000000"/>
          <w:sz w:val="24"/>
          <w:highlight w:val="none"/>
          <w:lang w:val="zh-CN"/>
        </w:rPr>
        <w:t>.2   磋商供应商应对采购单位提供的工程量清单进行认真细致的复核。这种复核包括对采购单位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磋商供应商经过检查和复核以后认为采购单位提供的工程量清单存在差异，则磋商供应商应将此类差异的详细情况连同按磋商供应商须知规定提交的要求采购单位澄清的其他问题一起提交给采购单位，采购单位将根据实际情况决定是否发布工程量清单的补充和(或)修改文件。</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13</w:t>
      </w:r>
      <w:r>
        <w:rPr>
          <w:rStyle w:val="21"/>
          <w:rFonts w:ascii="仿宋" w:hAnsi="仿宋" w:eastAsia="仿宋"/>
          <w:color w:val="000000"/>
          <w:sz w:val="24"/>
          <w:highlight w:val="none"/>
          <w:lang w:val="zh-CN"/>
        </w:rPr>
        <w:t>.3 如果采购单位在检查磋商供应商根据上文第</w:t>
      </w:r>
      <w:r>
        <w:rPr>
          <w:rStyle w:val="21"/>
          <w:rFonts w:ascii="仿宋" w:hAnsi="仿宋" w:eastAsia="仿宋"/>
          <w:color w:val="000000"/>
          <w:sz w:val="24"/>
          <w:highlight w:val="none"/>
        </w:rPr>
        <w:t>13</w:t>
      </w:r>
      <w:r>
        <w:rPr>
          <w:rStyle w:val="21"/>
          <w:rFonts w:ascii="仿宋" w:hAnsi="仿宋" w:eastAsia="仿宋"/>
          <w:color w:val="000000"/>
          <w:sz w:val="24"/>
          <w:highlight w:val="none"/>
          <w:lang w:val="zh-CN"/>
        </w:rPr>
        <w:t>.2项提交的工程量差异问题后认为没有必要对工程量清单进行补充和(或)修改，或者采购单位根据上文第</w:t>
      </w:r>
      <w:r>
        <w:rPr>
          <w:rStyle w:val="21"/>
          <w:rFonts w:ascii="仿宋" w:hAnsi="仿宋" w:eastAsia="仿宋"/>
          <w:color w:val="000000"/>
          <w:sz w:val="24"/>
          <w:highlight w:val="none"/>
        </w:rPr>
        <w:t>13</w:t>
      </w:r>
      <w:r>
        <w:rPr>
          <w:rStyle w:val="21"/>
          <w:rFonts w:ascii="仿宋" w:hAnsi="仿宋" w:eastAsia="仿宋"/>
          <w:color w:val="000000"/>
          <w:sz w:val="24"/>
          <w:highlight w:val="none"/>
          <w:lang w:val="zh-CN"/>
        </w:rPr>
        <w:t>.2项对工程量清单进行了补充和(或)修改，但磋商供应商认为工程量清单中的工程量依然存在差异，则此类差异不再提交采购单位答疑和修正，而是直接按采购单位提供的工程量清单(包括采购单位可能的补充和(或)修改)进行投标报价。磋商供应商在按照工程量清单进行报价时，</w:t>
      </w:r>
      <w:r>
        <w:rPr>
          <w:rStyle w:val="21"/>
          <w:rFonts w:ascii="仿宋" w:hAnsi="仿宋" w:eastAsia="仿宋"/>
          <w:sz w:val="24"/>
          <w:highlight w:val="none"/>
          <w:lang w:val="zh-CN"/>
        </w:rPr>
        <w:t>除采购单位根据上文第</w:t>
      </w:r>
      <w:r>
        <w:rPr>
          <w:rStyle w:val="21"/>
          <w:rFonts w:ascii="仿宋" w:hAnsi="仿宋" w:eastAsia="仿宋"/>
          <w:sz w:val="24"/>
          <w:highlight w:val="none"/>
        </w:rPr>
        <w:t>13</w:t>
      </w:r>
      <w:r>
        <w:rPr>
          <w:rStyle w:val="21"/>
          <w:rFonts w:ascii="仿宋" w:hAnsi="仿宋" w:eastAsia="仿宋"/>
          <w:sz w:val="24"/>
          <w:highlight w:val="none"/>
          <w:lang w:val="zh-CN"/>
        </w:rPr>
        <w:t>.2项对工程量清单进行了补充和(或)修改外</w:t>
      </w:r>
      <w:r>
        <w:rPr>
          <w:rStyle w:val="21"/>
          <w:rFonts w:ascii="仿宋" w:hAnsi="仿宋" w:eastAsia="仿宋"/>
          <w:color w:val="000000"/>
          <w:sz w:val="24"/>
          <w:highlight w:val="none"/>
          <w:lang w:val="zh-CN"/>
        </w:rPr>
        <w:t>，不得改变(包括对工程量清单子目的子目名称、子目特征描述、计量单位以及工程量的任何修改、增加或减少)采购单位提供的分部分项工程量清单和其他项目清单。即使按照图纸和招标范围的约定并不存在的子目，只要在采购单位提供的分部分项工程量清单中已经列明，磋商供应商都需要对其报价，并纳入投标总价的计算。</w:t>
      </w:r>
    </w:p>
    <w:p>
      <w:pPr>
        <w:pStyle w:val="20"/>
        <w:spacing w:before="0" w:after="0" w:line="360" w:lineRule="auto"/>
        <w:ind w:firstLine="562" w:firstLineChars="200"/>
        <w:rPr>
          <w:rStyle w:val="21"/>
          <w:rFonts w:ascii="仿宋" w:hAnsi="仿宋" w:eastAsia="仿宋"/>
          <w:bCs w:val="0"/>
          <w:color w:val="000000"/>
          <w:highlight w:val="none"/>
          <w:lang w:val="zh-CN"/>
        </w:rPr>
      </w:pPr>
      <w:r>
        <w:rPr>
          <w:rStyle w:val="21"/>
          <w:rFonts w:ascii="仿宋" w:hAnsi="仿宋" w:eastAsia="仿宋"/>
          <w:bCs w:val="0"/>
          <w:color w:val="000000"/>
          <w:highlight w:val="none"/>
        </w:rPr>
        <w:t>14、</w:t>
      </w:r>
      <w:r>
        <w:rPr>
          <w:rStyle w:val="21"/>
          <w:rFonts w:ascii="仿宋" w:hAnsi="仿宋" w:eastAsia="仿宋"/>
          <w:bCs w:val="0"/>
          <w:color w:val="000000"/>
          <w:highlight w:val="none"/>
          <w:lang w:val="zh-CN"/>
        </w:rPr>
        <w:t>暂列金额和暂估价</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14</w:t>
      </w:r>
      <w:r>
        <w:rPr>
          <w:rStyle w:val="21"/>
          <w:rFonts w:ascii="仿宋" w:hAnsi="仿宋" w:eastAsia="仿宋"/>
          <w:color w:val="000000"/>
          <w:sz w:val="24"/>
          <w:highlight w:val="none"/>
          <w:lang w:val="zh-CN"/>
        </w:rPr>
        <w:t>.1 “暂列金额明细表”中所列暂列金额(不包括计日工金额)中已经包含与其对应的管理费、利润和规费，但不含税金。磋商供应商应按本竞争性磋商文件规定将此类暂列金额直接纳入其他项目清单的投标价格并计取相应的税金，不需要考虑除税金以外的其他任何费用。</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14</w:t>
      </w:r>
      <w:r>
        <w:rPr>
          <w:rStyle w:val="21"/>
          <w:rFonts w:ascii="仿宋" w:hAnsi="仿宋" w:eastAsia="仿宋"/>
          <w:color w:val="000000"/>
          <w:sz w:val="24"/>
          <w:highlight w:val="none"/>
          <w:lang w:val="zh-CN"/>
        </w:rPr>
        <w:t>.2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竞争性磋商文件规定将此类暂估价本身纳入分部分项工程量清单相应子目的综合单价以外，磋商供应商还应将上述材料和工程设备的安装及辅助工作所发生的费用以及与此类费用有关的管理费和利润包含在分部分项工程量清单相应子目的综合单价中，并计取相应的规费和税金。</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rPr>
        <w:t>14</w:t>
      </w:r>
      <w:r>
        <w:rPr>
          <w:rStyle w:val="21"/>
          <w:rFonts w:ascii="仿宋" w:hAnsi="仿宋" w:eastAsia="仿宋"/>
          <w:color w:val="000000"/>
          <w:sz w:val="24"/>
          <w:highlight w:val="none"/>
          <w:lang w:val="zh-CN"/>
        </w:rPr>
        <w:t>.3  专业工程暂估价表中所列的专业工程暂估价已经包含与其对应的管理费、利润和规费，但不含税金。磋商供应商应按本竞争性磋商文件规定将此类暂估价直接纳入其他项目清单的投标价格并计取相应的税金。除按本竞争性磋商文件规定将此类暂估价纳入其他项目清单的投标价格并计取相应的税金以外，磋商供应商还需要根据竞争性磋商文件规定的内容考虑相应的总承包服务费以及与总承包服务费有关的规费和税金。</w:t>
      </w:r>
    </w:p>
    <w:p>
      <w:pPr>
        <w:pStyle w:val="20"/>
        <w:spacing w:before="0" w:after="0" w:line="360" w:lineRule="auto"/>
        <w:ind w:firstLine="562" w:firstLineChars="200"/>
        <w:rPr>
          <w:rStyle w:val="21"/>
          <w:rFonts w:ascii="仿宋" w:hAnsi="仿宋" w:eastAsia="仿宋"/>
          <w:bCs w:val="0"/>
          <w:color w:val="000000"/>
          <w:highlight w:val="none"/>
        </w:rPr>
      </w:pPr>
      <w:r>
        <w:rPr>
          <w:rStyle w:val="21"/>
          <w:rFonts w:ascii="仿宋" w:hAnsi="仿宋" w:eastAsia="仿宋"/>
          <w:bCs w:val="0"/>
          <w:color w:val="000000"/>
          <w:highlight w:val="none"/>
        </w:rPr>
        <w:t>15、响应函</w:t>
      </w:r>
    </w:p>
    <w:p>
      <w:pPr>
        <w:spacing w:line="360" w:lineRule="auto"/>
        <w:ind w:firstLine="480" w:firstLineChars="200"/>
        <w:rPr>
          <w:rStyle w:val="21"/>
          <w:rFonts w:ascii="仿宋" w:hAnsi="仿宋" w:eastAsia="仿宋"/>
          <w:b/>
          <w:color w:val="000000"/>
          <w:sz w:val="24"/>
          <w:highlight w:val="none"/>
        </w:rPr>
      </w:pPr>
      <w:r>
        <w:rPr>
          <w:rStyle w:val="21"/>
          <w:rFonts w:ascii="仿宋" w:hAnsi="仿宋" w:eastAsia="仿宋" w:cs="Times New Roman"/>
          <w:bCs/>
          <w:sz w:val="24"/>
          <w:highlight w:val="none"/>
        </w:rPr>
        <w:t>15.1</w:t>
      </w:r>
      <w:r>
        <w:rPr>
          <w:rStyle w:val="21"/>
          <w:rFonts w:ascii="仿宋" w:hAnsi="仿宋" w:eastAsia="仿宋"/>
          <w:sz w:val="24"/>
          <w:highlight w:val="none"/>
        </w:rPr>
        <w:t>供应商应按照竞争性磋商文件中提供的格式完整、正确填写响应函。</w:t>
      </w:r>
      <w:r>
        <w:rPr>
          <w:rStyle w:val="21"/>
          <w:rFonts w:ascii="仿宋" w:hAnsi="仿宋" w:eastAsia="仿宋"/>
          <w:b/>
          <w:color w:val="000000"/>
          <w:sz w:val="24"/>
          <w:highlight w:val="none"/>
          <w:u w:val="single" w:color="000000"/>
        </w:rPr>
        <w:t>响应函必须按照本文件格式要求填写并按照格式要求在规定位置盖章及签字，否则视为无效。</w:t>
      </w:r>
    </w:p>
    <w:p>
      <w:pPr>
        <w:spacing w:line="360" w:lineRule="auto"/>
        <w:ind w:firstLine="480" w:firstLineChars="200"/>
        <w:rPr>
          <w:rStyle w:val="21"/>
          <w:rFonts w:ascii="仿宋" w:hAnsi="仿宋" w:eastAsia="仿宋"/>
          <w:color w:val="000000"/>
          <w:sz w:val="24"/>
          <w:highlight w:val="none"/>
          <w:lang w:val="zh-CN"/>
        </w:rPr>
      </w:pPr>
      <w:r>
        <w:rPr>
          <w:rStyle w:val="21"/>
          <w:rFonts w:ascii="仿宋" w:hAnsi="仿宋" w:eastAsia="仿宋"/>
          <w:color w:val="000000"/>
          <w:sz w:val="24"/>
          <w:highlight w:val="none"/>
          <w:lang w:val="zh-CN"/>
        </w:rPr>
        <w:t>1</w:t>
      </w:r>
      <w:r>
        <w:rPr>
          <w:rStyle w:val="21"/>
          <w:rFonts w:ascii="仿宋" w:hAnsi="仿宋" w:eastAsia="仿宋"/>
          <w:color w:val="000000"/>
          <w:sz w:val="24"/>
          <w:highlight w:val="none"/>
        </w:rPr>
        <w:t>5</w:t>
      </w:r>
      <w:r>
        <w:rPr>
          <w:rStyle w:val="21"/>
          <w:rFonts w:ascii="仿宋" w:hAnsi="仿宋" w:eastAsia="仿宋"/>
          <w:color w:val="000000"/>
          <w:sz w:val="24"/>
          <w:highlight w:val="none"/>
          <w:lang w:val="zh-CN"/>
        </w:rPr>
        <w:t>.2 响应函中的价格应与响应文件中</w:t>
      </w:r>
      <w:r>
        <w:rPr>
          <w:rStyle w:val="21"/>
          <w:rFonts w:ascii="仿宋" w:hAnsi="仿宋" w:eastAsia="仿宋" w:cs="Times New Roman"/>
          <w:bCs/>
          <w:sz w:val="24"/>
          <w:highlight w:val="none"/>
        </w:rPr>
        <w:t>分项报价表的汇总价格一致</w:t>
      </w:r>
      <w:r>
        <w:rPr>
          <w:rStyle w:val="21"/>
          <w:rFonts w:ascii="仿宋" w:hAnsi="仿宋" w:eastAsia="仿宋"/>
          <w:color w:val="000000"/>
          <w:sz w:val="24"/>
          <w:highlight w:val="none"/>
          <w:lang w:val="zh-CN"/>
        </w:rPr>
        <w:t>。</w:t>
      </w:r>
      <w:r>
        <w:rPr>
          <w:rStyle w:val="21"/>
          <w:rFonts w:ascii="仿宋" w:hAnsi="仿宋" w:eastAsia="仿宋" w:cs="Times New Roman"/>
          <w:bCs/>
          <w:sz w:val="24"/>
          <w:highlight w:val="none"/>
        </w:rPr>
        <w:t>如出现不一致的情况，</w:t>
      </w:r>
      <w:r>
        <w:rPr>
          <w:rStyle w:val="21"/>
          <w:rFonts w:ascii="仿宋" w:hAnsi="仿宋" w:eastAsia="仿宋"/>
          <w:color w:val="000000"/>
          <w:sz w:val="24"/>
          <w:highlight w:val="none"/>
          <w:lang w:val="zh-CN"/>
        </w:rPr>
        <w:t>以响应函中价格为准。</w:t>
      </w:r>
    </w:p>
    <w:p>
      <w:pPr>
        <w:spacing w:line="360" w:lineRule="auto"/>
        <w:ind w:firstLine="480" w:firstLineChars="200"/>
        <w:rPr>
          <w:rStyle w:val="21"/>
          <w:rFonts w:ascii="仿宋" w:hAnsi="仿宋" w:eastAsia="仿宋"/>
          <w:sz w:val="24"/>
          <w:highlight w:val="none"/>
          <w:u w:val="single"/>
        </w:rPr>
      </w:pPr>
      <w:r>
        <w:rPr>
          <w:rStyle w:val="21"/>
          <w:rFonts w:ascii="仿宋" w:hAnsi="仿宋" w:eastAsia="仿宋" w:cs="Times New Roman"/>
          <w:bCs/>
          <w:sz w:val="24"/>
          <w:highlight w:val="none"/>
        </w:rPr>
        <w:t>15.3工程量清单报价表</w:t>
      </w:r>
      <w:r>
        <w:rPr>
          <w:rStyle w:val="21"/>
          <w:rFonts w:ascii="仿宋" w:hAnsi="仿宋" w:eastAsia="仿宋"/>
          <w:sz w:val="24"/>
          <w:highlight w:val="none"/>
        </w:rPr>
        <w:t>分项报价和汇总与总价不一致以分项报价为准进行修正。</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16、响应文件的有效期</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16.1自竞争性磋商当日起60天内，响应文件应保持有效。有效期短于这个规定期限的响应，将被拒绝。</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16.2 在特殊情况下，采购人或采购代理机构于原有效期满之前，可向供应商提出延长有效期的要求。这种要求与答复均应采用书面形式。供应商可以拒绝采购人或采购代理机构的这一要求而放弃参加竞争性磋商。同意延长有效期的供应商既不能要求也不允许修改其响应文件。</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17、响应文件份数和签署</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17.1 供应商应严格按照竞争性磋商公告要求的份数准备响应文件，每份响应文件须清楚地标明“正本”或“副本”字样。一旦正本和副本不符，以正本为准。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17.2 响应文件的正本和所有的副本均需打印或复印，按顺序胶装成册，并编制响应文件目录索引，且由供应商法定代表人或其授权代表签字。</w:t>
      </w:r>
      <w:r>
        <w:rPr>
          <w:rStyle w:val="21"/>
          <w:rFonts w:ascii="仿宋" w:hAnsi="仿宋" w:eastAsia="仿宋"/>
          <w:b/>
          <w:sz w:val="24"/>
          <w:highlight w:val="none"/>
          <w:u w:val="single" w:color="000000"/>
        </w:rPr>
        <w:t>授权代表为非法定代表人时，须将法定代表人以书面形式出具的“法定代表人授权书”（原件）附在响应文件中。</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17.3 除供应商对错处做必要修改外，响应文件不得行间插字、涂改或增删。如有修改错漏处，必须由响应文件签署人签字或盖章。</w:t>
      </w:r>
    </w:p>
    <w:p>
      <w:pPr>
        <w:pStyle w:val="19"/>
        <w:spacing w:before="156" w:after="156" w:line="360" w:lineRule="auto"/>
        <w:ind w:firstLine="643" w:firstLineChars="200"/>
        <w:rPr>
          <w:rStyle w:val="21"/>
          <w:rFonts w:ascii="仿宋" w:hAnsi="仿宋" w:eastAsia="仿宋"/>
          <w:sz w:val="32"/>
          <w:szCs w:val="22"/>
          <w:highlight w:val="none"/>
        </w:rPr>
      </w:pPr>
      <w:r>
        <w:rPr>
          <w:rStyle w:val="21"/>
          <w:rFonts w:ascii="仿宋" w:hAnsi="仿宋" w:eastAsia="仿宋"/>
          <w:sz w:val="32"/>
          <w:szCs w:val="22"/>
          <w:highlight w:val="none"/>
          <w:u w:color="000000"/>
        </w:rPr>
        <w:t>四、响应文件的递交</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18、响应文件的密封和标记</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18.1供应商应将响应文件正本和所有副本密封，并加盖供应商公章。不论供应商成交与否，响应文件均不退回。</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18.2 密封的响应文件应：</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 在封皮上注明供应商名称，如因标注不清而产生的后果由供应商自负。按本项目竞争性磋商公告中注明的接收时间和接收地点送达采购代理机构。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 注明投标项目名称、项目编号及“开标时启封”的字样。</w:t>
      </w:r>
    </w:p>
    <w:p>
      <w:pPr>
        <w:spacing w:line="360" w:lineRule="auto"/>
        <w:ind w:firstLine="480" w:firstLineChars="200"/>
        <w:rPr>
          <w:rStyle w:val="21"/>
          <w:rFonts w:ascii="仿宋" w:hAnsi="仿宋" w:eastAsia="仿宋"/>
          <w:sz w:val="24"/>
          <w:highlight w:val="none"/>
        </w:rPr>
      </w:pPr>
      <w:r>
        <w:rPr>
          <w:rStyle w:val="21"/>
          <w:rFonts w:ascii="仿宋" w:hAnsi="仿宋" w:eastAsia="仿宋"/>
          <w:color w:val="000000"/>
          <w:sz w:val="24"/>
          <w:highlight w:val="none"/>
        </w:rPr>
        <w:t xml:space="preserve">(3) </w:t>
      </w:r>
      <w:r>
        <w:rPr>
          <w:rStyle w:val="21"/>
          <w:rFonts w:ascii="仿宋" w:hAnsi="仿宋" w:eastAsia="仿宋"/>
          <w:sz w:val="24"/>
          <w:highlight w:val="none"/>
        </w:rPr>
        <w:t>所有响应文件密封口须加盖供应商公章、法定代表人或授权委托人签字或盖章。</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18.3 如果响应文件被宣布为“迟到”时，采购代理机构将原封退回。</w:t>
      </w:r>
    </w:p>
    <w:p>
      <w:pPr>
        <w:spacing w:line="360" w:lineRule="auto"/>
        <w:ind w:firstLine="482" w:firstLineChars="200"/>
        <w:rPr>
          <w:rStyle w:val="21"/>
          <w:rFonts w:ascii="仿宋" w:hAnsi="仿宋" w:eastAsia="仿宋" w:cs="Times New Roman"/>
          <w:b/>
          <w:bCs/>
          <w:sz w:val="24"/>
          <w:highlight w:val="none"/>
        </w:rPr>
      </w:pPr>
      <w:r>
        <w:rPr>
          <w:rStyle w:val="21"/>
          <w:rFonts w:ascii="仿宋" w:hAnsi="仿宋" w:eastAsia="仿宋" w:cs="Times New Roman"/>
          <w:b/>
          <w:bCs/>
          <w:sz w:val="24"/>
          <w:highlight w:val="none"/>
        </w:rPr>
        <w:t>18.4 未按要求密封和加写标记的响应文件，采购代理机构将予以拒绝。采购代理机构对响应文件的误投或过早启封概不负责，对由此造成提前开封的响应文件，采购代理机构有权拒绝。</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19、响应文件递交截止时间</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19.1供应商应当在竞争性磋商文件要求提交响应文件的截止时间前，将响应文件送达规定地点。</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19.2 采购人或采购代理机构可以按照规定，通过修改竞争性磋商文件有权酌情延长响应文件递交截止时间，以书面形式通知所有购买竞争性磋商文件的供应商。在此情况下，供应商的所有权利和义务以及供应商受制的截止时间均应以延长后新的截止时间为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19.3迟于响应文件递交截止时间的，采购代理机构将有权拒绝接收其响应文件。公证人员或供应商代表当众检验响应文件的密封情况，确认无误后方可进行拆封。</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20、迟交的响应文件</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20.1 采购代理机构将拒绝并原封退回在竞争性磋商公告规定的响应文件递交响应文件递交截止时间后收到的任何响应文件。</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20.2采购代理机构对响应文件在送达过程中的遗失或损坏不负责。</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21、响应文件的修改和撤回</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21.1 供应商在递交响应文件后，可以修改或撤回其响应文件，但这种修改和撤回，必须在规定的响应文件递交响应文件递交截止时间前，以书面形式并加盖供应商公章通知采购代理机构，修改或撤回其响应文件。</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21.2 供应商的修改或撤回文件应按规定进行编制、密封、标记和发送，并应在封套上加注“修改”和“撤回”字样。修改文件必须在响应文件递交响应文件递交截止时间前送达采购代理机构。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21.3 在响应文件递交截止时间之后，供应商不得对其响应文件作任何修改。</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21.4 在响应文件递交截止时间至竞争性磋商文件中规定的响应文件有效期满之间的这段时间内，供应商不得撤回其投标。</w:t>
      </w:r>
    </w:p>
    <w:p>
      <w:pPr>
        <w:pStyle w:val="19"/>
        <w:spacing w:before="156" w:after="156" w:line="360" w:lineRule="auto"/>
        <w:ind w:firstLine="643" w:firstLineChars="200"/>
        <w:rPr>
          <w:rStyle w:val="21"/>
          <w:rFonts w:ascii="仿宋" w:hAnsi="仿宋" w:eastAsia="仿宋"/>
          <w:sz w:val="32"/>
          <w:szCs w:val="22"/>
          <w:highlight w:val="none"/>
        </w:rPr>
      </w:pPr>
      <w:r>
        <w:rPr>
          <w:rStyle w:val="21"/>
          <w:rFonts w:ascii="仿宋" w:hAnsi="仿宋" w:eastAsia="仿宋"/>
          <w:sz w:val="32"/>
          <w:szCs w:val="22"/>
          <w:highlight w:val="none"/>
          <w:u w:color="000000"/>
        </w:rPr>
        <w:t>五、磋商与评审</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22、磋商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22.1采购代理机构按本须知规定的时间、地点主持竞争性磋商活动。磋商活动由采购代理机构、采购人、供应商代表及有关方面代表参加。</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22.2参加磋商的供应商法定代表人或授权委托代理人应携带本人身份证明签名报到，以证明其出席竞争性磋商活动。供应商法定代表人或授权委托代理人未准时参加磋商活动的视为自动放弃竞争性磋商，其响应文件将不予评审、不予退还。</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22.3现场由公证人员或供应商代表查验响应文件密封及签章情况。</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22.4磋商小组对供应商递交的响应文件进行审查，可根据评审情况分别对审查通过的供应商进行磋商。</w:t>
      </w:r>
    </w:p>
    <w:p>
      <w:pPr>
        <w:spacing w:line="360" w:lineRule="auto"/>
        <w:ind w:firstLine="480" w:firstLineChars="200"/>
        <w:rPr>
          <w:rStyle w:val="21"/>
          <w:rFonts w:ascii="仿宋" w:hAnsi="仿宋" w:eastAsia="楷体_GB2312"/>
          <w:sz w:val="24"/>
          <w:highlight w:val="none"/>
        </w:rPr>
      </w:pPr>
      <w:r>
        <w:rPr>
          <w:rStyle w:val="21"/>
          <w:rFonts w:ascii="仿宋" w:hAnsi="仿宋" w:eastAsia="仿宋"/>
          <w:sz w:val="24"/>
          <w:highlight w:val="none"/>
        </w:rPr>
        <w:t>22.5视评审情况需要，供应商代表进行澄清、回复磋商小组的提问。</w:t>
      </w:r>
    </w:p>
    <w:p>
      <w:pPr>
        <w:spacing w:line="360" w:lineRule="auto"/>
        <w:ind w:firstLine="480" w:firstLineChars="200"/>
        <w:rPr>
          <w:rStyle w:val="21"/>
          <w:rFonts w:ascii="仿宋" w:hAnsi="仿宋" w:eastAsia="楷体_GB2312"/>
          <w:sz w:val="24"/>
          <w:highlight w:val="none"/>
        </w:rPr>
      </w:pPr>
      <w:r>
        <w:rPr>
          <w:rStyle w:val="21"/>
          <w:rFonts w:ascii="仿宋" w:hAnsi="仿宋" w:eastAsia="仿宋"/>
          <w:sz w:val="24"/>
          <w:highlight w:val="none"/>
        </w:rPr>
        <w:t>22.6视评审情况需要，进行包括但不限于价格、技术以及售后服务等商务条款的商讨。</w:t>
      </w:r>
    </w:p>
    <w:p>
      <w:pPr>
        <w:spacing w:line="360" w:lineRule="auto"/>
        <w:ind w:firstLine="482" w:firstLineChars="200"/>
        <w:rPr>
          <w:rStyle w:val="21"/>
          <w:rFonts w:ascii="仿宋" w:hAnsi="仿宋" w:eastAsia="楷体_GB2312" w:cs="Times New Roman"/>
          <w:b/>
          <w:bCs/>
          <w:color w:val="000000"/>
          <w:sz w:val="24"/>
          <w:highlight w:val="none"/>
        </w:rPr>
      </w:pPr>
      <w:r>
        <w:rPr>
          <w:rStyle w:val="21"/>
          <w:rFonts w:ascii="仿宋" w:hAnsi="仿宋" w:eastAsia="仿宋" w:cs="Times New Roman"/>
          <w:b/>
          <w:bCs/>
          <w:sz w:val="24"/>
          <w:highlight w:val="none"/>
        </w:rPr>
        <w:t>22.7供应商最终填写总报价（至少二次，响应文件中的报价为首次报价，合同单价按最终总报价同比例浮动）、填写最终报价承诺单</w:t>
      </w:r>
      <w:r>
        <w:rPr>
          <w:rStyle w:val="44"/>
          <w:rFonts w:eastAsia="楷体_GB2312"/>
          <w:szCs w:val="20"/>
          <w:highlight w:val="none"/>
        </w:rPr>
        <w:t>。</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22.8报价超最高限价者不成交。</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22.9磋商小组经过与供应商的磋商，根据供应商的承诺、响应程度和供应商的最终报价进行综合评审。</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22.10如磋商过程中出现本竞争性磋商文件未尽事宜，由磋商小组根据有关法律、法规以及项目实际情况讨论决定。</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23、磋商小组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24.1 采购代理机构将根据项目特点和有关规定组建磋商小组，由采购人代表和评审专家组成，并独立开展评审工作。磋商小组对响应文件进行审查、澄清、评估、比较。</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23.2采购人可以推荐代表参加磋商小组。但人数不得超过磋商小组成员总人数的三分之一。参加评审的采购人代表，必须向采购代理机构提交采购人代表身份授权函或证明。</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23.3磋商小组应以科学、公正的态度参加评审工作并推荐成交候选人。评审专家在评审过程中不受任何干扰，独立、负责地提出评审意见，并对自己的评审意见承担责任。</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23.4磋商小组将对供应商的商业、技术秘密予以保密。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23.5未经磋商小组批准，其他任何人员禁止进入评审现场。</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23.6 磋商小组成员负责具体的评审事务，并独立履行以下职责：</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23.6.1 审查、评价响应文件是否符合竞争性磋商文件的要求，并作出评价；</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23.6.2 要求供应商对响应文件有关事项作出澄清或者说明；</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23.6.3 对响应文件进行比较和评价；</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23.6.4 确定成交候选人名单，以及根据采购人委托直接确定成交供应商；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23.6.5 向采购人、采购代理机构或者有关部门报告评标中发现的违法行为。</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23.7 磋商小组成员应当履行下列义务：</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23.7.1 遵纪守法，客观、公正、廉洁地履行职责；</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23.7.2 按照竞争性磋商文件规定的评标办法进行评审，对评审意见承担个人责任；</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23.7.3 对评审过程和结果，以及供应商的商业秘密保密；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23.7.4 参与评审报告的起草；</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23.7.5 配合相关部门的投诉处理工作；</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23.7.6 配合采购代理机构答复供应商提出的质疑。</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24、磋商过程的保密与公正</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24.1竞争性磋商结束后，直至向成交供应商授予合同时止，凡是与审查、澄清、评价和比较投标的有关资料以及授标建议等，均不得向供应商或与评审无关的其他人员透露。有关成交信息，须经竞争性磋商文件规定的程序报批后，由采购代理机构书面通知有关单位。采购代理机构对除此以外的其他渠道得悉的任何信息都不承担责任，并保留对其信息来源追究的权力。</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24.2在响应文件的审查、澄清、评价和比较以及授予合同的过程中，供应商试图向采购人、采购代理机构和磋商小组成员施加任何影响，都将会导致其投标被拒绝，并承担相应的法律责任。</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24.3 在评审期间，采购代理机构将通过指定联络人（非磋商小组成员）与供应商进行联系。</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25、磋商的澄清</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25.1评审期间，为有助于对响应文件的审查、评价和比较，磋商小组有权要求供应商对响应文件中含义不明确的内容进行澄清。</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25.2供应商必须按照磋商小组通知的时间、地点派技术和商务人员进行答疑和澄清，书面澄清的内容须由供应商法定代表人或授权代表签署，并作为响应文件的补充部分，但实质性内容不得做任何更改。</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25.3 接到磋商小组澄清要求的供应商如未按规定做出澄清，其风险由供应商自行承担。</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26、对响应文件的审查</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26.1响应文件初审分为资格性检查和符合性检查。</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资格性检查：依据法律法规和竞争性磋商文件的规定，对响应文件中的资格证明文件进行审查，以确定供应商是否具备参与竞争性磋商的资格。</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符合性检查：依据竞争性磋商文件的规定，从响应文件的有效性、完整性和对竞争性磋商文件的响应程度进行审查，以确定是否对竞争性磋商文件的实质性要求作出响应。</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26.2在详细评审之前，磋商小组将首先审查每份响应文件是否实质性响应了竞争性磋商文件的要求。实质性响应是与竞争性磋商文件要求的全部实质性条款、条件和规格相符且其余非实质性技术及商务条款没有重大偏离和保留。</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所谓重大偏离或保留是指与竞争性磋商文件规定的主要技术指标或重要的商务条款或除上述以外的多项指标要求存在负偏离，或者在实质上与竞争性磋商文件不一致，而且限制了合同中采购单位的权利或供应商的义务，纠正这些偏离或保留将会对其他实质性响应要求的供应商的竞争地位产生不公正的影响。重大偏离的认定需经过磋商小组三分之二及以上成员的认定。磋商小组判断响应文件的响应性只根据响应文件本身的内容，而不寻求外部的证据。</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26.3如果响应文件实质上没有响应竞争性磋商文件的要求，磋商小组将予以拒绝，供应商不得通过修改或撤销不合要求的偏离或保留而使其投标成为实质性响应的投标。</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26.4磋商小组将对确定为实质性响应的投标进行进一步审核，看其是否有计算上或累加上的算术错误，修正错误的原则如下：</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（1）响应文件中的大写金额与小写金额不一致的，以大写金额为准；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（2）总价金额与依据单价计算出的结果不一致的，以单价金额为准修正总价，但单价金额小数点有明显错误的除外。</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26.5磋商小组将按上述修正错误的方法调整响应文件中的投标报价，调整后的价格应对供应商具有约束力。如果供应商不接受修正后的价格，则其投标将被拒绝。</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26.6磋商小组将允许修正响应文件中不构成重大偏离的、微小的、非正规的、不一致的或不规则的地方，但这些修改不能影响任何供应商相应的名次排列。</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27、无效响应条款和废标条款</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27.1无效响应条款</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（1）供应商不具备竞争性磋商文件中规定资格要求的；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（2）未按照竞争性磋商文件规定要求密封、无单位盖章、无法定代表人或授权代理人签字盖章的；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（3）供应商在报价时采用选择性或是附有条件的报价；</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（4）经磋商小组认定与竞争性磋商文件有重大偏离；</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（5）响应文件的有效期不满足竞争性磋商文件要求的；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（6）报价超过规定最高限价的；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（7）有下列情形之一的，视为供应商串通投标，其投标无效：</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① 不同供应商的响应文件由同一单位或者个人编制；</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② 不同供应商委托同一单位或者个人办理投标事宜；</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③ 不同供应商的响应文件载明的项目管理成员或者联系人员为同一人；</w:t>
      </w:r>
    </w:p>
    <w:p>
      <w:pPr>
        <w:spacing w:line="360" w:lineRule="auto"/>
        <w:ind w:firstLine="480" w:firstLineChars="200"/>
        <w:rPr>
          <w:rStyle w:val="21"/>
          <w:rFonts w:ascii="仿宋" w:hAnsi="仿宋" w:eastAsia="仿宋"/>
          <w:sz w:val="24"/>
          <w:highlight w:val="none"/>
        </w:rPr>
      </w:pPr>
      <w:r>
        <w:rPr>
          <w:rStyle w:val="21"/>
          <w:rFonts w:ascii="宋体" w:hAnsi="宋体"/>
          <w:sz w:val="24"/>
          <w:highlight w:val="none"/>
        </w:rPr>
        <w:t>④</w:t>
      </w:r>
      <w:r>
        <w:rPr>
          <w:rStyle w:val="21"/>
          <w:rFonts w:ascii="仿宋" w:hAnsi="仿宋" w:eastAsia="仿宋"/>
          <w:sz w:val="24"/>
          <w:highlight w:val="none"/>
        </w:rPr>
        <w:t xml:space="preserve"> 不同供应商的响应文件异常一致或者投标报价呈规律性差异；</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⑤ 不同供应商的响应文件相互混装；</w:t>
      </w:r>
    </w:p>
    <w:p>
      <w:pPr>
        <w:spacing w:line="360" w:lineRule="auto"/>
        <w:ind w:firstLine="480" w:firstLineChars="200"/>
        <w:jc w:val="left"/>
        <w:rPr>
          <w:rStyle w:val="21"/>
          <w:rFonts w:ascii="仿宋" w:hAnsi="仿宋" w:eastAsia="仿宋" w:cs="仿宋"/>
          <w:bCs/>
          <w:sz w:val="24"/>
          <w:highlight w:val="none"/>
        </w:rPr>
      </w:pPr>
      <w:r>
        <w:rPr>
          <w:rStyle w:val="21"/>
          <w:rFonts w:ascii="仿宋" w:hAnsi="仿宋" w:eastAsia="仿宋"/>
          <w:sz w:val="24"/>
          <w:highlight w:val="none"/>
        </w:rPr>
        <w:t>（8）</w:t>
      </w:r>
      <w:r>
        <w:rPr>
          <w:rStyle w:val="21"/>
          <w:rFonts w:ascii="仿宋" w:hAnsi="仿宋" w:eastAsia="仿宋" w:cs="仿宋"/>
          <w:bCs/>
          <w:sz w:val="24"/>
          <w:highlight w:val="none"/>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（9）响应文件含有采购人不能接受的附加条件的；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（10）改变竞争性磋商文件规定的暂估价、暂列金额及甲供材料价格的；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（11）改变竞争性磋商文件明确列出的不可竞争费用项目或费率的；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（12）改变竞争性磋商文件提供的工程量清单中的项目编码、项目名称、项目特征、计量单位、工程量的；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（13）响应文件载明的招标项目完成期限超过竞争性磋商文件规定的期限；</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（14）明显不符合技术规范、技术标准的要求；</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（15）响应文件载明的材料包装方式、检验标准和方法等不符合竞争性磋商文件的要求；</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（16）响应文件提出了不能满足竞争性磋商文件要求或采购单位不能接受的工程验收、计量、价款结算支付办法；</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（17）竞争性磋商文件明确规定无效的其他情形；</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（18）其他被磋商小组认定无效的情况；</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（19）其他法律、法规及本竞争性磋商文件规定的属无效响应的情形。</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sz w:val="24"/>
          <w:highlight w:val="none"/>
        </w:rPr>
        <w:t>27.2废标条款：</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（1）符合专业条件的供应商或者对竞争性磋商文件作实质响应的供应商不足三家的</w:t>
      </w:r>
      <w:r>
        <w:rPr>
          <w:rStyle w:val="21"/>
          <w:rFonts w:ascii="仿宋" w:hAnsi="仿宋" w:eastAsia="仿宋"/>
          <w:color w:val="000000"/>
          <w:sz w:val="24"/>
          <w:highlight w:val="none"/>
        </w:rPr>
        <w:t>；</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（2）出现影响招标公正的违法、违规行为的；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（3）供应商的报价超过最高限价，采购人不能接受的；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（4）因重大变故，招标任务取消的。</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28、评审</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28.1磋商小组将仅对按照本须知有关规定确定为实质上响应竞争性磋商文件要求的响应文件进行评审。</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28.2本项目评标办法采用综合评分法，详见第五章评标方法与评标标准。磋商小组将根据评标办法进行评审，向采购单位推荐成交候选供应商。评审结束后，采购代理机构当场宣布预成交供应商。</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28.3 评标委员会有权评定成交供应商，同时也有权拒绝任何或所有供应商成交。同时，为维护国家利益，采购人在授予合同之前仍有选择或拒绝任何或全部投标的权力，且无须向受影响的供应商承担任何责任。</w:t>
      </w:r>
    </w:p>
    <w:p>
      <w:pPr>
        <w:pStyle w:val="19"/>
        <w:spacing w:before="156" w:after="156" w:line="360" w:lineRule="auto"/>
        <w:ind w:firstLine="643" w:firstLineChars="200"/>
        <w:rPr>
          <w:rStyle w:val="21"/>
          <w:rFonts w:ascii="仿宋" w:hAnsi="仿宋" w:eastAsia="仿宋"/>
          <w:sz w:val="32"/>
          <w:szCs w:val="22"/>
          <w:highlight w:val="none"/>
        </w:rPr>
      </w:pPr>
      <w:r>
        <w:rPr>
          <w:rStyle w:val="21"/>
          <w:rFonts w:ascii="仿宋" w:hAnsi="仿宋" w:eastAsia="仿宋"/>
          <w:sz w:val="32"/>
          <w:szCs w:val="22"/>
          <w:highlight w:val="none"/>
          <w:u w:color="000000"/>
        </w:rPr>
        <w:t>六、定标</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29、确定预成交供应商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29.1磋商小组根据本竞争性磋商文件规定评分办法与评分标准向采购人推荐成交候选人。</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29.2采购人应当自收到评标报告之日起５个工作日内，在评标报告确定的成交供应商候选人名单中按顺序确定成交供应商。采购人在收到评标报告5个工作日内未按评标报告推荐的成交供应商候选人顺序确定成交供应商，又不能说明合法理由的，视同按评标报告推荐的顺序确定排名第一的成交供应商候选人为成交供应商。采购人也可以事前授权评委会直接确定预成交供应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29.3预成交供应商确定后，采购代理机构将预成交供应商、预成交金额、评委名单等信息在相关媒体网站进行公示，公示时间为1个工作日。</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30、质疑处理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30.1供应商认为磋商文件、磋商过程、成交或者成交结果使自己的权益受到损害的，可以在知道或者应知其权益受到损害之日起七个工作日内，以书面形式向采购人、采购代理机构提出，并必须在上述规定期限内一次性提出针对同一采购程序环节的质疑，同时出具相关必要证明（证据）材料。</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30.2提出质疑的供应商应当是参与所质疑项目招标活动的供应商。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30.3供应商提出质疑应当提交质疑函和必要的证明材料。质疑函应当包括下列内容：</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　（一）供应商的姓名或者名称、地址、邮编、联系人及联系电话；</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　（二）质疑项目的名称、编号；</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　（三）具体、明确的质疑事项和与质疑事项相关的请求；</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　（四）事实依据；</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　（五）必要的法律依据；</w:t>
      </w:r>
    </w:p>
    <w:p>
      <w:pPr>
        <w:spacing w:line="360" w:lineRule="auto"/>
        <w:ind w:firstLine="720" w:firstLineChars="300"/>
        <w:rPr>
          <w:rStyle w:val="21"/>
          <w:rFonts w:ascii="仿宋" w:hAnsi="仿宋" w:eastAsia="仿宋"/>
          <w:sz w:val="24"/>
          <w:highlight w:val="none"/>
        </w:rPr>
      </w:pPr>
      <w:r>
        <w:rPr>
          <w:rStyle w:val="21"/>
          <w:rFonts w:ascii="仿宋" w:hAnsi="仿宋" w:eastAsia="仿宋"/>
          <w:sz w:val="24"/>
          <w:highlight w:val="none"/>
        </w:rPr>
        <w:t>（六）提出质疑的日期。</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　供应商为自然人的，应当由本人签字；供应商为法人或者其他组织的，应当由法定代表人、主要负责人签字或者盖章，并加盖公章，不得加盖合同专用章、投标专用章等各种形式的专用章。</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供应商可以委托代理人进行质疑，应当提交供应商签字盖章的授权委托书，授权委托书应当载明代理人的姓名或者名称、代理事项、具体权限、期限和相关事项。</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30.4以联合体形式参加政府采购活动的，其投诉应当由组成联合体的所有供应商共同提出(本项目不接受联合体投标）。</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30.5供应商未在第30.1条规定的时限内向招标代理机构提出质疑、质疑不符合第30.1至第30.4条规定的将被视为无效质疑，采购代理机构不予受理。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30.6在有效质疑期内，若质疑仅是对磋商文件设置的资质、条件、技术要求、商务条款、评标办法（评分标准）等内容的，因该等质疑的设置已在本章节第7条（磋商文件的澄清）中予以设定，此时不再作为有效质疑被审查。</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30.7采购代理机构将在收到磋商供应商的书面质疑后七个工作日内作出答复，但答复的内容不得涉及商业秘密。</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30.8被质疑的供应商应当配合招标代理机构对质疑内容调查取证，并提供所需的相关资料，否则，视同质疑成立。</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30.9在有效质疑期内，如有参加磋商的供应商提出有效质疑，并因此可能对成交结果产生影响，而最终被取消成交的，采购代理机构对成交单位不承担任何责任。</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30.10若疑问供应商对采购代理机构答复不满意的，可以在答复后的十五个工作日内按有关规定，向监督部门提出书面投诉。投诉期间不影响项目的实施。</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采购监督部门：常州市财政局采购管理处</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监督电话：0519-85681828</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30.11供应商提出书面质疑必须有理、有据，不得恶意质疑或提交虚假质疑。否则，一经查实，采购代理机构有权依据规定报请行业监管部门对该供应商进行相应的行政处罚。</w:t>
      </w:r>
    </w:p>
    <w:p>
      <w:pPr>
        <w:pStyle w:val="20"/>
        <w:spacing w:before="0" w:after="0" w:line="360" w:lineRule="auto"/>
        <w:ind w:firstLine="562" w:firstLineChars="200"/>
        <w:rPr>
          <w:rStyle w:val="21"/>
          <w:rFonts w:ascii="仿宋" w:hAnsi="仿宋" w:eastAsia="仿宋"/>
          <w:bCs w:val="0"/>
          <w:highlight w:val="none"/>
        </w:rPr>
      </w:pPr>
      <w:r>
        <w:rPr>
          <w:rStyle w:val="21"/>
          <w:rFonts w:ascii="仿宋" w:hAnsi="仿宋" w:eastAsia="仿宋"/>
          <w:bCs w:val="0"/>
          <w:highlight w:val="none"/>
        </w:rPr>
        <w:t>31、成交通知书</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31.l 预成交公告发布后，招标代理机构将向成交供应商发出成交通知书。</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31.2 成交通知书将是合同的一个组成部分。对采购人和成交供应商均具有法律效力。成交通知书发出后，采购人不得违法改变成交结果，成交供应商无正当理由不得放弃成交，且不影响其成交服务费的支付。</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31.3采购代理机构及采购人对未成交供应商不承担解释其未成交原因的义务。</w:t>
      </w:r>
    </w:p>
    <w:p>
      <w:pPr>
        <w:pStyle w:val="19"/>
        <w:spacing w:before="0" w:after="0" w:line="360" w:lineRule="auto"/>
        <w:ind w:firstLine="0" w:firstLineChars="0"/>
        <w:rPr>
          <w:rStyle w:val="21"/>
          <w:rFonts w:ascii="仿宋" w:hAnsi="仿宋" w:eastAsia="仿宋"/>
          <w:sz w:val="32"/>
          <w:szCs w:val="22"/>
          <w:highlight w:val="none"/>
        </w:rPr>
      </w:pPr>
      <w:r>
        <w:rPr>
          <w:rStyle w:val="21"/>
          <w:rFonts w:ascii="仿宋" w:hAnsi="仿宋" w:eastAsia="仿宋"/>
          <w:sz w:val="32"/>
          <w:szCs w:val="22"/>
          <w:highlight w:val="none"/>
          <w:u w:color="000000"/>
        </w:rPr>
        <w:t>七、授予合同</w:t>
      </w:r>
    </w:p>
    <w:p>
      <w:pPr>
        <w:pStyle w:val="20"/>
        <w:spacing w:before="0" w:after="0" w:line="240" w:lineRule="auto"/>
        <w:ind w:firstLine="562" w:firstLineChars="200"/>
        <w:rPr>
          <w:rStyle w:val="21"/>
          <w:rFonts w:ascii="仿宋" w:hAnsi="仿宋" w:eastAsia="仿宋"/>
          <w:bCs w:val="0"/>
          <w:highlight w:val="none"/>
        </w:rPr>
      </w:pPr>
      <w:r>
        <w:rPr>
          <w:rStyle w:val="21"/>
          <w:rFonts w:ascii="仿宋" w:hAnsi="仿宋" w:eastAsia="仿宋"/>
          <w:bCs w:val="0"/>
          <w:highlight w:val="none"/>
        </w:rPr>
        <w:t>32、签订合同</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32.l采购人和成交供应商应当自成交通知书发出之日起三十日内，按照竞争性磋商文件和成交供应商的响应文件订立书面合同。采购人和成交供应商不得再行订立背离合同实质性内容的其他协议。</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32.2 签订合同及合同条款应以竞争性磋商文件、成交供应商的响应文件及招标过程中有关澄清、承诺文件为依据。</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32.3 签订合同后，成交供应商不得将合同相关服务进行转包。未经采购人同意，成交供应商也不得采用分包的形式履行合同，否则采购人有权终止合同，成交供应商的履约保证金将不予退还。转包或分包造成采购人损失的，成交供应商应承担相应赔偿责任。</w:t>
      </w:r>
    </w:p>
    <w:p>
      <w:pPr>
        <w:spacing w:line="360" w:lineRule="auto"/>
        <w:ind w:firstLine="480" w:firstLineChars="200"/>
        <w:rPr>
          <w:rStyle w:val="21"/>
          <w:rFonts w:ascii="仿宋" w:hAnsi="仿宋" w:eastAsia="仿宋"/>
          <w:b/>
          <w:sz w:val="24"/>
          <w:highlight w:val="none"/>
        </w:rPr>
      </w:pPr>
      <w:r>
        <w:rPr>
          <w:rStyle w:val="21"/>
          <w:rFonts w:ascii="仿宋" w:hAnsi="仿宋" w:eastAsia="仿宋"/>
          <w:sz w:val="24"/>
          <w:highlight w:val="none"/>
        </w:rPr>
        <w:t>32.4成交供应商未按期签订合同的，采购人可以与排位在成交供应商之后第一位的成交候选人签订合同或重新委托进行招标：</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32.4.1成交供应商因不可抗力导致无法按期签订合同的，应当在不可抗力发生之日起5日内提出，并提供书面证据，采购人及成交供应商互不承担任何责任及损失。</w:t>
      </w:r>
    </w:p>
    <w:p>
      <w:pPr>
        <w:pStyle w:val="20"/>
        <w:spacing w:before="0" w:after="0" w:line="360" w:lineRule="auto"/>
        <w:ind w:firstLine="482" w:firstLineChars="200"/>
        <w:rPr>
          <w:rStyle w:val="21"/>
          <w:rFonts w:ascii="仿宋" w:hAnsi="仿宋" w:eastAsia="仿宋"/>
          <w:sz w:val="24"/>
          <w:highlight w:val="none"/>
        </w:rPr>
      </w:pPr>
      <w:r>
        <w:rPr>
          <w:rStyle w:val="21"/>
          <w:rFonts w:ascii="仿宋" w:hAnsi="仿宋" w:eastAsia="仿宋"/>
          <w:sz w:val="24"/>
          <w:highlight w:val="none"/>
        </w:rPr>
        <w:t>32.4.2成交供应商无正当理由未在规定的时间内与采购人签订合同的，视为自动放弃成交资格，由此给采购人造成损失的，成交供应商还应承担赔偿责任。</w:t>
      </w:r>
    </w:p>
    <w:p>
      <w:pPr>
        <w:pStyle w:val="4"/>
        <w:spacing w:before="0" w:after="0" w:line="360" w:lineRule="auto"/>
        <w:ind w:firstLine="562" w:firstLineChars="200"/>
        <w:rPr>
          <w:rFonts w:ascii="仿宋" w:hAnsi="仿宋" w:eastAsia="仿宋" w:cs="仿宋"/>
          <w:bCs w:val="0"/>
          <w:color w:val="auto"/>
          <w:highlight w:val="none"/>
        </w:rPr>
      </w:pPr>
      <w:r>
        <w:rPr>
          <w:rFonts w:hint="eastAsia" w:ascii="仿宋" w:hAnsi="仿宋" w:eastAsia="仿宋" w:cs="仿宋"/>
          <w:bCs w:val="0"/>
          <w:color w:val="auto"/>
          <w:highlight w:val="none"/>
        </w:rPr>
        <w:t>3</w:t>
      </w:r>
      <w:r>
        <w:rPr>
          <w:rFonts w:hint="eastAsia" w:ascii="仿宋" w:hAnsi="仿宋" w:eastAsia="仿宋" w:cs="仿宋"/>
          <w:bCs w:val="0"/>
          <w:color w:val="auto"/>
          <w:highlight w:val="none"/>
          <w:lang w:val="en-US" w:eastAsia="zh-CN"/>
        </w:rPr>
        <w:t>3</w:t>
      </w:r>
      <w:r>
        <w:rPr>
          <w:rFonts w:hint="eastAsia" w:ascii="仿宋" w:hAnsi="仿宋" w:eastAsia="仿宋" w:cs="仿宋"/>
          <w:bCs w:val="0"/>
          <w:color w:val="auto"/>
          <w:highlight w:val="none"/>
        </w:rPr>
        <w:t>、未尽事宜</w:t>
      </w:r>
    </w:p>
    <w:p>
      <w:pPr>
        <w:snapToGrid w:val="0"/>
        <w:spacing w:line="360" w:lineRule="auto"/>
        <w:ind w:firstLine="600" w:firstLineChars="250"/>
        <w:rPr>
          <w:rFonts w:hint="eastAsia" w:ascii="仿宋" w:hAnsi="仿宋" w:eastAsia="仿宋"/>
          <w:color w:val="auto"/>
          <w:sz w:val="24"/>
          <w:highlight w:val="none"/>
        </w:rPr>
      </w:pPr>
      <w:r>
        <w:rPr>
          <w:rFonts w:hint="eastAsia" w:ascii="仿宋" w:hAnsi="仿宋" w:eastAsia="仿宋" w:cs="仿宋"/>
          <w:color w:val="auto"/>
          <w:sz w:val="24"/>
          <w:highlight w:val="none"/>
        </w:rPr>
        <w:t>依据《中华人民共和国政府采购法》及其他有关的法律法规的规定执行</w:t>
      </w:r>
      <w:r>
        <w:rPr>
          <w:rFonts w:hint="eastAsia" w:ascii="仿宋" w:hAnsi="仿宋" w:eastAsia="仿宋"/>
          <w:color w:val="auto"/>
          <w:sz w:val="24"/>
          <w:highlight w:val="none"/>
        </w:rPr>
        <w:t>。</w:t>
      </w:r>
    </w:p>
    <w:p>
      <w:pPr>
        <w:spacing w:line="360" w:lineRule="auto"/>
        <w:ind w:firstLine="480" w:firstLineChars="200"/>
        <w:rPr>
          <w:rStyle w:val="21"/>
          <w:rFonts w:ascii="仿宋" w:hAnsi="仿宋" w:eastAsia="仿宋"/>
          <w:sz w:val="24"/>
          <w:highlight w:val="none"/>
        </w:rPr>
      </w:pPr>
    </w:p>
    <w:p>
      <w:pPr>
        <w:snapToGrid w:val="0"/>
        <w:spacing w:line="360" w:lineRule="auto"/>
        <w:ind w:firstLine="480" w:firstLineChars="200"/>
        <w:rPr>
          <w:rStyle w:val="21"/>
          <w:rFonts w:ascii="仿宋" w:hAnsi="仿宋" w:eastAsia="仿宋"/>
          <w:sz w:val="24"/>
          <w:highlight w:val="none"/>
        </w:rPr>
      </w:pPr>
    </w:p>
    <w:p>
      <w:pPr>
        <w:snapToGrid w:val="0"/>
        <w:spacing w:line="360" w:lineRule="auto"/>
        <w:ind w:firstLine="482" w:firstLineChars="200"/>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rStyle w:val="21"/>
          <w:rFonts w:ascii="仿宋" w:hAnsi="仿宋" w:eastAsia="仿宋"/>
          <w:b/>
          <w:sz w:val="24"/>
          <w:highlight w:val="none"/>
        </w:rPr>
      </w:pPr>
    </w:p>
    <w:p>
      <w:pPr>
        <w:pStyle w:val="2"/>
        <w:rPr>
          <w:rStyle w:val="21"/>
          <w:rFonts w:ascii="仿宋" w:hAnsi="仿宋" w:eastAsia="仿宋"/>
          <w:b/>
          <w:sz w:val="24"/>
          <w:highlight w:val="none"/>
        </w:rPr>
      </w:pPr>
    </w:p>
    <w:p>
      <w:pPr>
        <w:rPr>
          <w:highlight w:val="none"/>
        </w:rPr>
      </w:pPr>
    </w:p>
    <w:p>
      <w:pPr>
        <w:pStyle w:val="2"/>
        <w:rPr>
          <w:rStyle w:val="21"/>
          <w:rFonts w:ascii="仿宋" w:hAnsi="仿宋" w:eastAsia="仿宋"/>
          <w:b/>
          <w:sz w:val="24"/>
          <w:highlight w:val="none"/>
        </w:rPr>
      </w:pPr>
    </w:p>
    <w:p>
      <w:pPr>
        <w:pStyle w:val="2"/>
        <w:rPr>
          <w:highlight w:val="none"/>
        </w:rPr>
      </w:pPr>
    </w:p>
    <w:p>
      <w:pPr>
        <w:spacing w:line="360" w:lineRule="auto"/>
        <w:ind w:firstLine="0" w:firstLineChars="0"/>
        <w:jc w:val="center"/>
        <w:rPr>
          <w:rStyle w:val="21"/>
          <w:rFonts w:ascii="仿宋" w:hAnsi="仿宋" w:eastAsia="仿宋"/>
          <w:b/>
          <w:sz w:val="44"/>
          <w:szCs w:val="21"/>
          <w:highlight w:val="none"/>
        </w:rPr>
      </w:pPr>
      <w:r>
        <w:rPr>
          <w:rStyle w:val="21"/>
          <w:rFonts w:ascii="仿宋" w:hAnsi="仿宋" w:eastAsia="仿宋"/>
          <w:b/>
          <w:sz w:val="44"/>
          <w:szCs w:val="21"/>
          <w:highlight w:val="none"/>
        </w:rPr>
        <w:t>第三章  项目需求</w:t>
      </w:r>
    </w:p>
    <w:p>
      <w:pPr>
        <w:spacing w:line="360" w:lineRule="auto"/>
        <w:jc w:val="left"/>
        <w:rPr>
          <w:rStyle w:val="21"/>
          <w:rFonts w:ascii="仿宋" w:hAnsi="仿宋" w:eastAsia="仿宋" w:cs="Times New Roman"/>
          <w:b/>
          <w:bCs/>
          <w:sz w:val="32"/>
          <w:szCs w:val="32"/>
          <w:highlight w:val="none"/>
        </w:rPr>
      </w:pPr>
      <w:r>
        <w:rPr>
          <w:rStyle w:val="21"/>
          <w:rFonts w:ascii="仿宋" w:hAnsi="仿宋" w:eastAsia="仿宋" w:cs="Times New Roman"/>
          <w:b/>
          <w:bCs/>
          <w:sz w:val="32"/>
          <w:szCs w:val="32"/>
          <w:highlight w:val="none"/>
        </w:rPr>
        <w:t>一、项目内容</w:t>
      </w:r>
    </w:p>
    <w:p>
      <w:pPr>
        <w:tabs>
          <w:tab w:val="left" w:pos="900"/>
        </w:tabs>
        <w:spacing w:line="360" w:lineRule="auto"/>
        <w:ind w:firstLine="480" w:firstLineChars="200"/>
        <w:jc w:val="left"/>
        <w:rPr>
          <w:rStyle w:val="21"/>
          <w:rFonts w:ascii="仿宋" w:hAnsi="仿宋" w:eastAsia="仿宋"/>
          <w:sz w:val="24"/>
          <w:highlight w:val="none"/>
        </w:rPr>
      </w:pPr>
      <w:r>
        <w:rPr>
          <w:rStyle w:val="21"/>
          <w:rFonts w:ascii="仿宋" w:hAnsi="仿宋" w:eastAsia="仿宋"/>
          <w:sz w:val="24"/>
          <w:highlight w:val="none"/>
        </w:rPr>
        <w:t>本项目为</w:t>
      </w:r>
      <w:r>
        <w:rPr>
          <w:rStyle w:val="21"/>
          <w:rFonts w:hint="eastAsia" w:ascii="仿宋" w:hAnsi="仿宋" w:eastAsia="仿宋"/>
          <w:sz w:val="24"/>
          <w:highlight w:val="none"/>
          <w:lang w:eastAsia="zh-CN"/>
        </w:rPr>
        <w:t>钟楼区荷花池街道西新桥一村社区提升改造工程项目</w:t>
      </w:r>
      <w:r>
        <w:rPr>
          <w:rStyle w:val="21"/>
          <w:rFonts w:ascii="仿宋" w:hAnsi="仿宋" w:eastAsia="仿宋"/>
          <w:sz w:val="24"/>
          <w:highlight w:val="none"/>
        </w:rPr>
        <w:t>。包括但不限于磋商文件及其基本技术要求范围内相应工程开工前的准备（包括现场踏勘、技术核对等）、技术资料、施工、技术服务、主管单位验收、质保期及维保服务和磋商文件所要求的全部内容。</w:t>
      </w:r>
    </w:p>
    <w:p>
      <w:pPr>
        <w:spacing w:line="360" w:lineRule="auto"/>
        <w:jc w:val="left"/>
        <w:rPr>
          <w:rStyle w:val="21"/>
          <w:rFonts w:ascii="仿宋" w:hAnsi="仿宋" w:eastAsia="仿宋" w:cs="仿宋"/>
          <w:b/>
          <w:bCs/>
          <w:color w:val="000000"/>
          <w:sz w:val="32"/>
          <w:szCs w:val="32"/>
          <w:highlight w:val="none"/>
        </w:rPr>
      </w:pPr>
      <w:r>
        <w:rPr>
          <w:rStyle w:val="21"/>
          <w:rFonts w:ascii="仿宋" w:hAnsi="仿宋" w:eastAsia="仿宋" w:cs="仿宋"/>
          <w:b/>
          <w:bCs/>
          <w:color w:val="000000"/>
          <w:sz w:val="32"/>
          <w:szCs w:val="32"/>
          <w:highlight w:val="none"/>
        </w:rPr>
        <w:t>二、采购清单及技术要求</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详见工程量清单（另附电子档）</w:t>
      </w:r>
    </w:p>
    <w:p>
      <w:pPr>
        <w:spacing w:line="360" w:lineRule="auto"/>
        <w:jc w:val="left"/>
        <w:rPr>
          <w:rStyle w:val="21"/>
          <w:rFonts w:ascii="仿宋" w:hAnsi="仿宋" w:eastAsia="仿宋" w:cs="仿宋"/>
          <w:b/>
          <w:bCs/>
          <w:color w:val="000000"/>
          <w:sz w:val="32"/>
          <w:szCs w:val="32"/>
          <w:highlight w:val="none"/>
        </w:rPr>
      </w:pPr>
      <w:r>
        <w:rPr>
          <w:rStyle w:val="21"/>
          <w:rFonts w:ascii="仿宋" w:hAnsi="仿宋" w:eastAsia="仿宋" w:cs="仿宋"/>
          <w:b/>
          <w:bCs/>
          <w:color w:val="000000"/>
          <w:sz w:val="32"/>
          <w:szCs w:val="32"/>
          <w:highlight w:val="none"/>
        </w:rPr>
        <w:t>三、承包合同方式</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固定综合单价。</w:t>
      </w:r>
    </w:p>
    <w:p>
      <w:pPr>
        <w:spacing w:line="360" w:lineRule="auto"/>
        <w:jc w:val="left"/>
        <w:rPr>
          <w:rStyle w:val="21"/>
          <w:rFonts w:ascii="仿宋" w:hAnsi="仿宋" w:eastAsia="仿宋" w:cs="仿宋"/>
          <w:b/>
          <w:bCs/>
          <w:color w:val="000000"/>
          <w:sz w:val="32"/>
          <w:szCs w:val="32"/>
          <w:highlight w:val="none"/>
        </w:rPr>
      </w:pPr>
      <w:r>
        <w:rPr>
          <w:rStyle w:val="21"/>
          <w:rFonts w:ascii="仿宋" w:hAnsi="仿宋" w:eastAsia="仿宋" w:cs="仿宋"/>
          <w:b/>
          <w:bCs/>
          <w:color w:val="000000"/>
          <w:sz w:val="32"/>
          <w:szCs w:val="32"/>
          <w:highlight w:val="none"/>
        </w:rPr>
        <w:t>四、工期、质保期及质量标准</w:t>
      </w:r>
    </w:p>
    <w:p>
      <w:pPr>
        <w:tabs>
          <w:tab w:val="left" w:pos="900"/>
        </w:tabs>
        <w:spacing w:line="360" w:lineRule="auto"/>
        <w:ind w:firstLine="480" w:firstLineChars="200"/>
        <w:rPr>
          <w:rStyle w:val="21"/>
          <w:rFonts w:hint="eastAsia" w:ascii="仿宋" w:hAnsi="仿宋" w:eastAsia="仿宋"/>
          <w:sz w:val="24"/>
          <w:highlight w:val="none"/>
        </w:rPr>
      </w:pPr>
      <w:r>
        <w:rPr>
          <w:rStyle w:val="21"/>
          <w:rFonts w:ascii="仿宋" w:hAnsi="仿宋" w:eastAsia="仿宋"/>
          <w:sz w:val="24"/>
          <w:highlight w:val="none"/>
        </w:rPr>
        <w:t>计划工期：计划开工时间为</w:t>
      </w:r>
      <w:r>
        <w:rPr>
          <w:rStyle w:val="21"/>
          <w:rFonts w:ascii="仿宋" w:hAnsi="仿宋" w:eastAsia="仿宋"/>
          <w:color w:val="000000"/>
          <w:sz w:val="24"/>
          <w:highlight w:val="none"/>
        </w:rPr>
        <w:t>发出成交通知书、合同签订后次日开始进场施工</w:t>
      </w:r>
      <w:r>
        <w:rPr>
          <w:rStyle w:val="21"/>
          <w:rFonts w:ascii="仿宋" w:hAnsi="仿宋" w:eastAsia="仿宋"/>
          <w:sz w:val="24"/>
          <w:highlight w:val="none"/>
        </w:rPr>
        <w:t xml:space="preserve">，施工工期为 </w:t>
      </w:r>
      <w:r>
        <w:rPr>
          <w:rStyle w:val="21"/>
          <w:rFonts w:hint="eastAsia" w:ascii="仿宋" w:hAnsi="仿宋" w:eastAsia="仿宋"/>
          <w:sz w:val="24"/>
          <w:highlight w:val="none"/>
          <w:lang w:val="en-US" w:eastAsia="zh-CN"/>
        </w:rPr>
        <w:t>60</w:t>
      </w:r>
      <w:r>
        <w:rPr>
          <w:rStyle w:val="21"/>
          <w:rFonts w:ascii="仿宋" w:hAnsi="仿宋" w:eastAsia="仿宋"/>
          <w:sz w:val="24"/>
          <w:highlight w:val="none"/>
        </w:rPr>
        <w:t xml:space="preserve"> 个日历日</w:t>
      </w:r>
      <w:r>
        <w:rPr>
          <w:rStyle w:val="21"/>
          <w:rFonts w:hint="eastAsia" w:ascii="仿宋" w:hAnsi="仿宋" w:eastAsia="仿宋"/>
          <w:sz w:val="24"/>
          <w:highlight w:val="none"/>
          <w:lang w:eastAsia="zh-CN"/>
        </w:rPr>
        <w:t>，</w:t>
      </w:r>
      <w:r>
        <w:rPr>
          <w:rStyle w:val="21"/>
          <w:rFonts w:hint="eastAsia" w:ascii="仿宋" w:hAnsi="仿宋" w:eastAsia="仿宋"/>
          <w:sz w:val="24"/>
          <w:highlight w:val="none"/>
        </w:rPr>
        <w:t>同时施工工期必须严格服从采购人的安排，满足工程进度的要求。</w:t>
      </w:r>
    </w:p>
    <w:p>
      <w:pPr>
        <w:tabs>
          <w:tab w:val="left" w:pos="900"/>
        </w:tabs>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符合国家《建筑工程施工质量验收统一标准》（GB50300－2013）以及配套的相关工程质量验收规范的合格等级，确保一次性验收合格。</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sz w:val="24"/>
          <w:highlight w:val="none"/>
        </w:rPr>
        <w:t>质保期:竣工验收合格之日起2年。</w:t>
      </w:r>
    </w:p>
    <w:p>
      <w:pPr>
        <w:spacing w:line="360" w:lineRule="auto"/>
        <w:jc w:val="left"/>
        <w:rPr>
          <w:rStyle w:val="21"/>
          <w:rFonts w:ascii="仿宋" w:hAnsi="仿宋" w:eastAsia="仿宋" w:cs="仿宋"/>
          <w:b/>
          <w:bCs/>
          <w:color w:val="000000"/>
          <w:sz w:val="32"/>
          <w:szCs w:val="32"/>
          <w:highlight w:val="none"/>
        </w:rPr>
      </w:pPr>
      <w:r>
        <w:rPr>
          <w:rStyle w:val="21"/>
          <w:rFonts w:ascii="仿宋" w:hAnsi="仿宋" w:eastAsia="仿宋" w:cs="仿宋"/>
          <w:b/>
          <w:bCs/>
          <w:color w:val="000000"/>
          <w:sz w:val="32"/>
          <w:szCs w:val="32"/>
          <w:highlight w:val="none"/>
        </w:rPr>
        <w:t>五、售后服务要求</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对于一些影响业主正常使用的急修项目，在24小时内到场维修。</w:t>
      </w:r>
    </w:p>
    <w:p>
      <w:pPr>
        <w:spacing w:line="360" w:lineRule="auto"/>
        <w:jc w:val="left"/>
        <w:rPr>
          <w:rStyle w:val="21"/>
          <w:rFonts w:ascii="仿宋" w:hAnsi="仿宋" w:eastAsia="仿宋" w:cs="仿宋"/>
          <w:b/>
          <w:bCs/>
          <w:color w:val="000000"/>
          <w:sz w:val="32"/>
          <w:szCs w:val="32"/>
          <w:highlight w:val="none"/>
        </w:rPr>
      </w:pPr>
      <w:r>
        <w:rPr>
          <w:rStyle w:val="21"/>
          <w:rFonts w:ascii="仿宋" w:hAnsi="仿宋" w:eastAsia="仿宋" w:cs="仿宋"/>
          <w:b/>
          <w:bCs/>
          <w:color w:val="000000"/>
          <w:sz w:val="32"/>
          <w:szCs w:val="32"/>
          <w:highlight w:val="none"/>
        </w:rPr>
        <w:t>六、付款方式</w:t>
      </w:r>
    </w:p>
    <w:p>
      <w:pPr>
        <w:spacing w:line="360" w:lineRule="auto"/>
        <w:ind w:firstLine="480" w:firstLineChars="200"/>
        <w:jc w:val="left"/>
        <w:rPr>
          <w:rStyle w:val="21"/>
          <w:rFonts w:ascii="仿宋" w:hAnsi="仿宋" w:eastAsia="仿宋" w:cs="仿宋"/>
          <w:b/>
          <w:bCs/>
          <w:color w:val="000000"/>
          <w:sz w:val="32"/>
          <w:szCs w:val="32"/>
          <w:highlight w:val="none"/>
        </w:rPr>
      </w:pPr>
      <w:r>
        <w:rPr>
          <w:rStyle w:val="21"/>
          <w:rFonts w:hint="eastAsia" w:ascii="仿宋" w:hAnsi="仿宋" w:eastAsia="仿宋"/>
          <w:color w:val="000000"/>
          <w:sz w:val="24"/>
          <w:highlight w:val="none"/>
          <w:lang w:val="en-US" w:eastAsia="zh-CN"/>
        </w:rPr>
        <w:t>签订合同后十个工作日内，采购人向成交供应商支付合同总金额10%的预付款，</w:t>
      </w:r>
      <w:r>
        <w:rPr>
          <w:rStyle w:val="21"/>
          <w:rFonts w:ascii="仿宋" w:hAnsi="仿宋" w:eastAsia="仿宋"/>
          <w:color w:val="000000"/>
          <w:sz w:val="24"/>
          <w:highlight w:val="none"/>
        </w:rPr>
        <w:t>竣工验收完成，</w:t>
      </w:r>
      <w:r>
        <w:rPr>
          <w:rStyle w:val="21"/>
          <w:rFonts w:hint="eastAsia" w:ascii="仿宋" w:hAnsi="仿宋" w:eastAsia="仿宋"/>
          <w:color w:val="000000"/>
          <w:sz w:val="24"/>
          <w:highlight w:val="none"/>
          <w:lang w:eastAsia="zh-CN"/>
        </w:rPr>
        <w:t>支付至总价的</w:t>
      </w:r>
      <w:r>
        <w:rPr>
          <w:rStyle w:val="21"/>
          <w:rFonts w:hint="eastAsia" w:ascii="仿宋" w:hAnsi="仿宋" w:eastAsia="仿宋"/>
          <w:color w:val="000000"/>
          <w:sz w:val="24"/>
          <w:highlight w:val="none"/>
          <w:lang w:val="en-US" w:eastAsia="zh-CN"/>
        </w:rPr>
        <w:t>60%，</w:t>
      </w:r>
      <w:r>
        <w:rPr>
          <w:rStyle w:val="21"/>
          <w:rFonts w:ascii="仿宋" w:hAnsi="仿宋" w:eastAsia="仿宋"/>
          <w:color w:val="000000"/>
          <w:sz w:val="24"/>
          <w:highlight w:val="none"/>
        </w:rPr>
        <w:t>结算审计后，付至审定价的</w:t>
      </w:r>
      <w:r>
        <w:rPr>
          <w:rStyle w:val="21"/>
          <w:rFonts w:ascii="仿宋" w:hAnsi="仿宋" w:eastAsia="仿宋"/>
          <w:color w:val="000000"/>
          <w:sz w:val="24"/>
          <w:highlight w:val="none"/>
          <w:u w:val="single" w:color="000000"/>
        </w:rPr>
        <w:t>9</w:t>
      </w:r>
      <w:r>
        <w:rPr>
          <w:rStyle w:val="21"/>
          <w:rFonts w:hint="eastAsia" w:ascii="仿宋" w:hAnsi="仿宋" w:eastAsia="仿宋"/>
          <w:color w:val="000000"/>
          <w:sz w:val="24"/>
          <w:highlight w:val="none"/>
          <w:u w:val="single" w:color="000000"/>
          <w:lang w:val="en-US" w:eastAsia="zh-CN"/>
        </w:rPr>
        <w:t>7</w:t>
      </w:r>
      <w:r>
        <w:rPr>
          <w:rStyle w:val="21"/>
          <w:rFonts w:ascii="仿宋" w:hAnsi="仿宋" w:eastAsia="仿宋"/>
          <w:color w:val="000000"/>
          <w:sz w:val="24"/>
          <w:highlight w:val="none"/>
        </w:rPr>
        <w:t>%；验收合格之日起贰年后，付审定价的</w:t>
      </w:r>
      <w:r>
        <w:rPr>
          <w:rStyle w:val="21"/>
          <w:rFonts w:ascii="仿宋" w:hAnsi="仿宋" w:eastAsia="仿宋"/>
          <w:color w:val="000000"/>
          <w:sz w:val="24"/>
          <w:highlight w:val="none"/>
          <w:u w:val="single" w:color="000000"/>
        </w:rPr>
        <w:t xml:space="preserve"> </w:t>
      </w:r>
      <w:r>
        <w:rPr>
          <w:rStyle w:val="21"/>
          <w:rFonts w:hint="eastAsia" w:ascii="仿宋" w:hAnsi="仿宋" w:eastAsia="仿宋"/>
          <w:color w:val="000000"/>
          <w:sz w:val="24"/>
          <w:highlight w:val="none"/>
          <w:u w:val="single" w:color="000000"/>
          <w:lang w:val="en-US" w:eastAsia="zh-CN"/>
        </w:rPr>
        <w:t>3</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%（质保金）。</w:t>
      </w:r>
    </w:p>
    <w:p>
      <w:pPr>
        <w:spacing w:line="360" w:lineRule="auto"/>
        <w:jc w:val="left"/>
        <w:rPr>
          <w:rStyle w:val="21"/>
          <w:rFonts w:hint="eastAsia" w:ascii="仿宋" w:hAnsi="仿宋" w:eastAsia="仿宋" w:cs="仿宋"/>
          <w:b/>
          <w:bCs/>
          <w:color w:val="000000"/>
          <w:sz w:val="32"/>
          <w:szCs w:val="32"/>
          <w:highlight w:val="none"/>
          <w:lang w:eastAsia="zh-CN"/>
        </w:rPr>
      </w:pPr>
      <w:r>
        <w:rPr>
          <w:rStyle w:val="21"/>
          <w:rFonts w:ascii="仿宋" w:hAnsi="仿宋" w:eastAsia="仿宋" w:cs="仿宋"/>
          <w:b/>
          <w:bCs/>
          <w:color w:val="000000"/>
          <w:sz w:val="32"/>
          <w:szCs w:val="32"/>
          <w:highlight w:val="none"/>
        </w:rPr>
        <w:t>七、</w:t>
      </w:r>
      <w:r>
        <w:rPr>
          <w:rStyle w:val="21"/>
          <w:rFonts w:hint="eastAsia" w:ascii="仿宋" w:hAnsi="仿宋" w:eastAsia="仿宋" w:cs="仿宋"/>
          <w:b/>
          <w:bCs/>
          <w:color w:val="000000"/>
          <w:sz w:val="32"/>
          <w:szCs w:val="32"/>
          <w:highlight w:val="none"/>
          <w:lang w:eastAsia="zh-CN"/>
        </w:rPr>
        <w:t>设计说明</w:t>
      </w:r>
    </w:p>
    <w:p>
      <w:pPr>
        <w:tabs>
          <w:tab w:val="left" w:pos="900"/>
        </w:tabs>
        <w:spacing w:line="360" w:lineRule="auto"/>
        <w:ind w:firstLine="480"/>
        <w:rPr>
          <w:rStyle w:val="21"/>
          <w:rFonts w:ascii="仿宋" w:hAnsi="仿宋" w:eastAsia="仿宋"/>
          <w:sz w:val="24"/>
          <w:highlight w:val="none"/>
        </w:rPr>
      </w:pPr>
      <w:r>
        <w:rPr>
          <w:rStyle w:val="21"/>
          <w:rFonts w:ascii="仿宋" w:hAnsi="仿宋" w:eastAsia="仿宋"/>
          <w:sz w:val="24"/>
          <w:highlight w:val="none"/>
        </w:rPr>
        <w:t>西一村社区是一个适老化社区，</w:t>
      </w:r>
      <w:r>
        <w:rPr>
          <w:rStyle w:val="21"/>
          <w:rFonts w:hint="eastAsia" w:ascii="仿宋" w:hAnsi="仿宋" w:eastAsia="仿宋"/>
          <w:sz w:val="24"/>
          <w:highlight w:val="none"/>
          <w:lang w:eastAsia="zh-CN"/>
        </w:rPr>
        <w:t>磋商供应商须</w:t>
      </w:r>
      <w:r>
        <w:rPr>
          <w:rStyle w:val="21"/>
          <w:rFonts w:ascii="仿宋" w:hAnsi="仿宋" w:eastAsia="仿宋"/>
          <w:sz w:val="24"/>
          <w:highlight w:val="none"/>
        </w:rPr>
        <w:t>在硬件上体现出关爱老人的互助精神，给予了老人最大的关爱，体现了</w:t>
      </w:r>
      <w:r>
        <w:rPr>
          <w:rStyle w:val="21"/>
          <w:rFonts w:hint="eastAsia" w:ascii="仿宋" w:hAnsi="仿宋" w:eastAsia="仿宋"/>
          <w:sz w:val="24"/>
          <w:highlight w:val="none"/>
          <w:lang w:eastAsia="zh-CN"/>
        </w:rPr>
        <w:t>出</w:t>
      </w:r>
      <w:r>
        <w:rPr>
          <w:rStyle w:val="21"/>
          <w:rFonts w:ascii="仿宋" w:hAnsi="仿宋" w:eastAsia="仿宋"/>
          <w:sz w:val="24"/>
          <w:highlight w:val="none"/>
        </w:rPr>
        <w:t>敬老，爱老的文化精神，结合智能化的设施，体现创新精神。表达出社区：“真情服务，邻里如亲”的精神内核。</w:t>
      </w:r>
    </w:p>
    <w:p>
      <w:pPr>
        <w:spacing w:line="360" w:lineRule="auto"/>
        <w:jc w:val="left"/>
        <w:rPr>
          <w:rStyle w:val="21"/>
          <w:rFonts w:ascii="仿宋" w:hAnsi="仿宋" w:eastAsia="仿宋" w:cs="仿宋"/>
          <w:b/>
          <w:bCs/>
          <w:color w:val="000000"/>
          <w:sz w:val="32"/>
          <w:szCs w:val="32"/>
          <w:highlight w:val="none"/>
        </w:rPr>
      </w:pPr>
      <w:r>
        <w:rPr>
          <w:rStyle w:val="21"/>
          <w:rFonts w:hint="eastAsia" w:ascii="仿宋" w:hAnsi="仿宋" w:eastAsia="仿宋" w:cs="仿宋"/>
          <w:b/>
          <w:bCs/>
          <w:color w:val="000000"/>
          <w:sz w:val="32"/>
          <w:szCs w:val="32"/>
          <w:highlight w:val="none"/>
          <w:lang w:eastAsia="zh-CN"/>
        </w:rPr>
        <w:t>八</w:t>
      </w:r>
      <w:r>
        <w:rPr>
          <w:rStyle w:val="21"/>
          <w:rFonts w:ascii="仿宋" w:hAnsi="仿宋" w:eastAsia="仿宋" w:cs="仿宋"/>
          <w:b/>
          <w:bCs/>
          <w:color w:val="000000"/>
          <w:sz w:val="32"/>
          <w:szCs w:val="32"/>
          <w:highlight w:val="none"/>
        </w:rPr>
        <w:t>、其它说明</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1、磋商报价应包括人工、材料费、机械费、措施费、工程建设其它费用、管理费、利润、规费、税金等完成本项目的一切费用。</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2、工程量清单中的现场安全文明施工费、规费、税金、暂列金额、暂估价为不可竞争费。</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3、其它要求详见工程量清单、清单编制说明。</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4、材料进场前必须经过采购认可后方可进场。</w:t>
      </w:r>
    </w:p>
    <w:p>
      <w:pPr>
        <w:spacing w:line="360" w:lineRule="auto"/>
        <w:jc w:val="left"/>
        <w:rPr>
          <w:rStyle w:val="21"/>
          <w:rFonts w:ascii="仿宋" w:hAnsi="仿宋" w:eastAsia="仿宋" w:cs="仿宋"/>
          <w:b/>
          <w:bCs/>
          <w:color w:val="000000"/>
          <w:sz w:val="32"/>
          <w:szCs w:val="32"/>
          <w:highlight w:val="none"/>
        </w:rPr>
      </w:pPr>
      <w:r>
        <w:rPr>
          <w:rStyle w:val="21"/>
          <w:rFonts w:hint="eastAsia" w:ascii="仿宋" w:hAnsi="仿宋" w:eastAsia="仿宋" w:cs="仿宋"/>
          <w:b/>
          <w:bCs/>
          <w:color w:val="000000"/>
          <w:sz w:val="32"/>
          <w:szCs w:val="32"/>
          <w:highlight w:val="none"/>
          <w:lang w:eastAsia="zh-CN"/>
        </w:rPr>
        <w:t>七</w:t>
      </w:r>
      <w:r>
        <w:rPr>
          <w:rStyle w:val="21"/>
          <w:rFonts w:ascii="仿宋" w:hAnsi="仿宋" w:eastAsia="仿宋" w:cs="仿宋"/>
          <w:b/>
          <w:bCs/>
          <w:color w:val="000000"/>
          <w:sz w:val="32"/>
          <w:szCs w:val="32"/>
          <w:highlight w:val="none"/>
        </w:rPr>
        <w:t>、预算价、最高限价</w:t>
      </w:r>
    </w:p>
    <w:p>
      <w:pPr>
        <w:pStyle w:val="26"/>
        <w:spacing w:line="360" w:lineRule="auto"/>
        <w:ind w:firstLine="480" w:firstLineChars="200"/>
        <w:rPr>
          <w:rStyle w:val="21"/>
          <w:rFonts w:ascii="仿宋" w:hAnsi="仿宋" w:eastAsia="仿宋"/>
          <w:color w:val="000000"/>
          <w:sz w:val="24"/>
          <w:szCs w:val="24"/>
          <w:highlight w:val="none"/>
        </w:rPr>
      </w:pPr>
      <w:r>
        <w:rPr>
          <w:rStyle w:val="21"/>
          <w:rFonts w:ascii="仿宋" w:hAnsi="仿宋" w:eastAsia="仿宋"/>
          <w:color w:val="000000"/>
          <w:sz w:val="24"/>
          <w:szCs w:val="24"/>
          <w:highlight w:val="none"/>
        </w:rPr>
        <w:t>本项目预算金额：人民币</w:t>
      </w:r>
      <w:r>
        <w:rPr>
          <w:rStyle w:val="21"/>
          <w:rFonts w:hint="eastAsia" w:ascii="仿宋" w:hAnsi="仿宋" w:eastAsia="仿宋"/>
          <w:color w:val="000000"/>
          <w:sz w:val="24"/>
          <w:szCs w:val="24"/>
          <w:highlight w:val="none"/>
          <w:lang w:eastAsia="zh-CN"/>
        </w:rPr>
        <w:t>65万元</w:t>
      </w:r>
      <w:r>
        <w:rPr>
          <w:rStyle w:val="21"/>
          <w:rFonts w:ascii="仿宋" w:hAnsi="仿宋" w:eastAsia="仿宋"/>
          <w:color w:val="000000"/>
          <w:sz w:val="24"/>
          <w:szCs w:val="24"/>
          <w:highlight w:val="none"/>
        </w:rPr>
        <w:t>。</w:t>
      </w:r>
    </w:p>
    <w:p>
      <w:pPr>
        <w:pStyle w:val="26"/>
        <w:spacing w:line="360" w:lineRule="auto"/>
        <w:ind w:firstLine="480" w:firstLineChars="200"/>
        <w:rPr>
          <w:rStyle w:val="21"/>
          <w:rFonts w:ascii="仿宋" w:hAnsi="仿宋" w:eastAsia="仿宋"/>
          <w:color w:val="000000"/>
          <w:sz w:val="24"/>
          <w:szCs w:val="24"/>
          <w:highlight w:val="none"/>
        </w:rPr>
      </w:pPr>
      <w:r>
        <w:rPr>
          <w:rStyle w:val="21"/>
          <w:rFonts w:ascii="仿宋" w:hAnsi="仿宋" w:eastAsia="仿宋"/>
          <w:color w:val="000000"/>
          <w:sz w:val="24"/>
          <w:szCs w:val="24"/>
          <w:highlight w:val="none"/>
        </w:rPr>
        <w:t>本项目最高限价：人民币</w:t>
      </w:r>
      <w:r>
        <w:rPr>
          <w:rStyle w:val="21"/>
          <w:rFonts w:hint="eastAsia" w:ascii="仿宋" w:hAnsi="仿宋" w:eastAsia="仿宋"/>
          <w:color w:val="000000"/>
          <w:sz w:val="24"/>
          <w:szCs w:val="24"/>
          <w:highlight w:val="none"/>
          <w:lang w:eastAsia="zh-CN"/>
        </w:rPr>
        <w:t>65万元</w:t>
      </w:r>
      <w:r>
        <w:rPr>
          <w:rStyle w:val="21"/>
          <w:rFonts w:ascii="仿宋" w:hAnsi="仿宋" w:eastAsia="仿宋"/>
          <w:color w:val="000000"/>
          <w:sz w:val="24"/>
          <w:szCs w:val="24"/>
          <w:highlight w:val="none"/>
        </w:rPr>
        <w:t>，供应商报价时总价最高限价（控制价），否则作为无效响应处理。</w:t>
      </w:r>
    </w:p>
    <w:p>
      <w:pPr>
        <w:pStyle w:val="41"/>
        <w:spacing w:line="360" w:lineRule="auto"/>
        <w:ind w:firstLine="48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pStyle w:val="41"/>
        <w:spacing w:line="360" w:lineRule="auto"/>
        <w:ind w:firstLine="48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pStyle w:val="41"/>
        <w:spacing w:line="360" w:lineRule="auto"/>
        <w:ind w:firstLine="48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pStyle w:val="41"/>
        <w:spacing w:line="360" w:lineRule="auto"/>
        <w:ind w:firstLine="48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pStyle w:val="41"/>
        <w:spacing w:line="360" w:lineRule="auto"/>
        <w:ind w:firstLine="48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pStyle w:val="41"/>
        <w:spacing w:line="360" w:lineRule="auto"/>
        <w:ind w:firstLine="48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pStyle w:val="41"/>
        <w:spacing w:line="360" w:lineRule="auto"/>
        <w:ind w:firstLine="48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pStyle w:val="41"/>
        <w:spacing w:line="360" w:lineRule="auto"/>
        <w:ind w:firstLine="480"/>
        <w:rPr>
          <w:rStyle w:val="21"/>
          <w:rFonts w:ascii="仿宋" w:hAnsi="仿宋" w:eastAsia="仿宋"/>
          <w:color w:val="000000"/>
          <w:sz w:val="24"/>
          <w:highlight w:val="none"/>
        </w:rPr>
      </w:pPr>
    </w:p>
    <w:p>
      <w:pPr>
        <w:rPr>
          <w:rStyle w:val="21"/>
          <w:rFonts w:ascii="仿宋" w:hAnsi="仿宋" w:eastAsia="仿宋"/>
          <w:color w:val="000000"/>
          <w:sz w:val="24"/>
          <w:highlight w:val="none"/>
        </w:rPr>
      </w:pPr>
    </w:p>
    <w:p>
      <w:pPr>
        <w:pStyle w:val="2"/>
        <w:rPr>
          <w:rStyle w:val="21"/>
          <w:rFonts w:ascii="仿宋" w:hAnsi="仿宋" w:eastAsia="仿宋"/>
          <w:color w:val="000000"/>
          <w:sz w:val="24"/>
          <w:highlight w:val="none"/>
        </w:rPr>
      </w:pPr>
    </w:p>
    <w:p>
      <w:pPr>
        <w:rPr>
          <w:rStyle w:val="21"/>
          <w:rFonts w:ascii="仿宋" w:hAnsi="仿宋" w:eastAsia="仿宋"/>
          <w:color w:val="000000"/>
          <w:sz w:val="24"/>
          <w:highlight w:val="none"/>
        </w:rPr>
      </w:pPr>
    </w:p>
    <w:p>
      <w:pPr>
        <w:pStyle w:val="2"/>
        <w:rPr>
          <w:rStyle w:val="21"/>
          <w:rFonts w:ascii="仿宋" w:hAnsi="仿宋" w:eastAsia="仿宋"/>
          <w:color w:val="000000"/>
          <w:sz w:val="24"/>
          <w:highlight w:val="none"/>
        </w:rPr>
      </w:pPr>
    </w:p>
    <w:p>
      <w:pPr>
        <w:rPr>
          <w:rStyle w:val="21"/>
          <w:rFonts w:ascii="仿宋" w:hAnsi="仿宋" w:eastAsia="仿宋"/>
          <w:color w:val="000000"/>
          <w:sz w:val="24"/>
          <w:highlight w:val="none"/>
        </w:rPr>
      </w:pPr>
    </w:p>
    <w:p>
      <w:pPr>
        <w:pStyle w:val="2"/>
        <w:rPr>
          <w:rStyle w:val="21"/>
          <w:rFonts w:ascii="仿宋" w:hAnsi="仿宋" w:eastAsia="仿宋"/>
          <w:color w:val="000000"/>
          <w:sz w:val="24"/>
          <w:highlight w:val="none"/>
        </w:rPr>
      </w:pPr>
    </w:p>
    <w:p>
      <w:pPr>
        <w:rPr>
          <w:highlight w:val="none"/>
        </w:rPr>
      </w:pPr>
    </w:p>
    <w:p>
      <w:pPr>
        <w:spacing w:line="360" w:lineRule="auto"/>
        <w:jc w:val="center"/>
        <w:rPr>
          <w:rStyle w:val="21"/>
          <w:rFonts w:ascii="仿宋" w:hAnsi="仿宋" w:eastAsia="仿宋"/>
          <w:b/>
          <w:color w:val="000000"/>
          <w:sz w:val="44"/>
          <w:szCs w:val="21"/>
          <w:highlight w:val="none"/>
        </w:rPr>
      </w:pPr>
      <w:r>
        <w:rPr>
          <w:rStyle w:val="21"/>
          <w:rFonts w:ascii="仿宋" w:hAnsi="仿宋" w:eastAsia="仿宋"/>
          <w:b/>
          <w:color w:val="000000"/>
          <w:sz w:val="44"/>
          <w:szCs w:val="21"/>
          <w:highlight w:val="none"/>
        </w:rPr>
        <w:t>第四章  合同条款及格式</w:t>
      </w:r>
    </w:p>
    <w:p>
      <w:pPr>
        <w:spacing w:line="360" w:lineRule="auto"/>
        <w:jc w:val="center"/>
        <w:rPr>
          <w:rStyle w:val="21"/>
          <w:rFonts w:ascii="仿宋" w:hAnsi="仿宋" w:eastAsia="仿宋" w:cs="仿宋"/>
          <w:b/>
          <w:bCs/>
          <w:color w:val="000000"/>
          <w:sz w:val="36"/>
          <w:highlight w:val="none"/>
        </w:rPr>
      </w:pPr>
      <w:r>
        <w:rPr>
          <w:rStyle w:val="21"/>
          <w:rFonts w:ascii="仿宋" w:hAnsi="仿宋" w:eastAsia="仿宋" w:cs="仿宋"/>
          <w:b/>
          <w:bCs/>
          <w:color w:val="000000"/>
          <w:sz w:val="36"/>
          <w:highlight w:val="none"/>
        </w:rPr>
        <w:t>建 设 工 程 施 工 合 同</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甲方（采购单位）：</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 xml:space="preserve">     </w:t>
      </w:r>
      <w:r>
        <w:rPr>
          <w:rStyle w:val="21"/>
          <w:rFonts w:hint="eastAsia" w:ascii="仿宋" w:hAnsi="仿宋" w:eastAsia="仿宋"/>
          <w:color w:val="000000"/>
          <w:sz w:val="24"/>
          <w:highlight w:val="none"/>
          <w:lang w:val="en-US" w:eastAsia="zh-CN"/>
        </w:rPr>
        <w:t xml:space="preserve"> </w:t>
      </w:r>
      <w:r>
        <w:rPr>
          <w:rStyle w:val="21"/>
          <w:rFonts w:ascii="仿宋" w:hAnsi="仿宋" w:eastAsia="仿宋"/>
          <w:color w:val="000000"/>
          <w:sz w:val="24"/>
          <w:highlight w:val="none"/>
        </w:rPr>
        <w:t>合同编号:</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乙方（施工单位）：</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 xml:space="preserve">     </w:t>
      </w:r>
      <w:r>
        <w:rPr>
          <w:rStyle w:val="21"/>
          <w:rFonts w:hint="eastAsia" w:ascii="仿宋" w:hAnsi="仿宋" w:eastAsia="仿宋"/>
          <w:color w:val="000000"/>
          <w:sz w:val="24"/>
          <w:highlight w:val="none"/>
          <w:lang w:val="en-US" w:eastAsia="zh-CN"/>
        </w:rPr>
        <w:t xml:space="preserve"> </w:t>
      </w:r>
      <w:r>
        <w:rPr>
          <w:rStyle w:val="21"/>
          <w:rFonts w:ascii="仿宋" w:hAnsi="仿宋" w:eastAsia="仿宋"/>
          <w:color w:val="000000"/>
          <w:sz w:val="24"/>
          <w:highlight w:val="none"/>
        </w:rPr>
        <w:t>签订地点：</w:t>
      </w:r>
    </w:p>
    <w:p>
      <w:pPr>
        <w:spacing w:line="360" w:lineRule="auto"/>
        <w:ind w:firstLine="480" w:firstLineChars="200"/>
        <w:rPr>
          <w:rStyle w:val="21"/>
          <w:rFonts w:ascii="仿宋" w:hAnsi="仿宋" w:eastAsia="仿宋"/>
          <w:color w:val="000000"/>
          <w:sz w:val="24"/>
          <w:highlight w:val="none"/>
          <w:u w:val="single" w:color="000000"/>
        </w:rPr>
      </w:pPr>
      <w:r>
        <w:rPr>
          <w:rStyle w:val="21"/>
          <w:rFonts w:ascii="仿宋" w:hAnsi="仿宋" w:eastAsia="仿宋"/>
          <w:color w:val="000000"/>
          <w:sz w:val="24"/>
          <w:highlight w:val="none"/>
        </w:rPr>
        <w:t>采购</w:t>
      </w:r>
      <w:r>
        <w:rPr>
          <w:rStyle w:val="21"/>
          <w:rFonts w:ascii="仿宋" w:hAnsi="仿宋" w:eastAsia="仿宋"/>
          <w:sz w:val="24"/>
          <w:highlight w:val="none"/>
        </w:rPr>
        <w:t>代理机构：</w:t>
      </w:r>
      <w:r>
        <w:rPr>
          <w:rStyle w:val="21"/>
          <w:rFonts w:ascii="仿宋" w:hAnsi="仿宋" w:eastAsia="仿宋"/>
          <w:color w:val="000000"/>
          <w:sz w:val="24"/>
          <w:highlight w:val="none"/>
          <w:u w:val="single" w:color="000000"/>
        </w:rPr>
        <w:t xml:space="preserve">                           </w:t>
      </w:r>
      <w:r>
        <w:rPr>
          <w:rStyle w:val="21"/>
          <w:rFonts w:ascii="仿宋" w:hAnsi="仿宋" w:eastAsia="仿宋"/>
          <w:sz w:val="24"/>
          <w:highlight w:val="none"/>
        </w:rPr>
        <w:t xml:space="preserve">    </w:t>
      </w:r>
      <w:r>
        <w:rPr>
          <w:rStyle w:val="21"/>
          <w:rFonts w:ascii="仿宋" w:hAnsi="仿宋" w:eastAsia="仿宋"/>
          <w:color w:val="000000"/>
          <w:sz w:val="24"/>
          <w:highlight w:val="none"/>
        </w:rPr>
        <w:t xml:space="preserve"> 签订时间：</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按照《中华人民共和国民法典》和《建筑安装工程承包合同条例》的规定，结合本工程具体情况，双方达成如下协议。</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第1条  工程概况</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1.1  工程名称：</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1.2  工程地点：</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 xml:space="preserve">1.3  承包范围: 工程量清单包含的所有内容                    </w:t>
      </w:r>
    </w:p>
    <w:p>
      <w:pPr>
        <w:pStyle w:val="28"/>
        <w:spacing w:before="0" w:line="360" w:lineRule="auto"/>
        <w:ind w:firstLine="480" w:firstLineChars="200"/>
        <w:rPr>
          <w:rStyle w:val="21"/>
          <w:rFonts w:ascii="仿宋" w:hAnsi="仿宋" w:eastAsia="仿宋"/>
          <w:color w:val="000000"/>
          <w:szCs w:val="24"/>
          <w:highlight w:val="none"/>
          <w:u w:val="single" w:color="000000"/>
        </w:rPr>
      </w:pPr>
      <w:r>
        <w:rPr>
          <w:rStyle w:val="21"/>
          <w:rFonts w:ascii="仿宋" w:hAnsi="仿宋" w:eastAsia="仿宋"/>
          <w:color w:val="000000"/>
          <w:szCs w:val="24"/>
          <w:highlight w:val="none"/>
        </w:rPr>
        <w:t>1.4  承包方式: 固定综合单价</w:t>
      </w:r>
    </w:p>
    <w:p>
      <w:pPr>
        <w:tabs>
          <w:tab w:val="left" w:pos="900"/>
        </w:tabs>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1.5  计划工期：计划开工时间为</w:t>
      </w:r>
      <w:r>
        <w:rPr>
          <w:rStyle w:val="21"/>
          <w:rFonts w:ascii="仿宋" w:hAnsi="仿宋" w:eastAsia="仿宋"/>
          <w:color w:val="000000"/>
          <w:sz w:val="24"/>
          <w:highlight w:val="none"/>
        </w:rPr>
        <w:t>发出成交通知书、合同签订后次日开始进场施工</w:t>
      </w:r>
      <w:r>
        <w:rPr>
          <w:rStyle w:val="21"/>
          <w:rFonts w:ascii="仿宋" w:hAnsi="仿宋" w:eastAsia="仿宋"/>
          <w:sz w:val="24"/>
          <w:highlight w:val="none"/>
        </w:rPr>
        <w:t>，施工工期为</w:t>
      </w:r>
      <w:r>
        <w:rPr>
          <w:rStyle w:val="21"/>
          <w:rFonts w:ascii="仿宋" w:hAnsi="仿宋" w:eastAsia="仿宋"/>
          <w:sz w:val="24"/>
          <w:highlight w:val="none"/>
          <w:u w:val="single" w:color="000000"/>
        </w:rPr>
        <w:t xml:space="preserve">  </w:t>
      </w:r>
      <w:r>
        <w:rPr>
          <w:rStyle w:val="21"/>
          <w:rFonts w:hint="eastAsia" w:ascii="仿宋" w:hAnsi="仿宋" w:eastAsia="仿宋"/>
          <w:sz w:val="24"/>
          <w:highlight w:val="none"/>
          <w:u w:val="single" w:color="000000"/>
          <w:lang w:val="en-US" w:eastAsia="zh-CN"/>
        </w:rPr>
        <w:t xml:space="preserve">  </w:t>
      </w:r>
      <w:r>
        <w:rPr>
          <w:rStyle w:val="21"/>
          <w:rFonts w:ascii="仿宋" w:hAnsi="仿宋" w:eastAsia="仿宋"/>
          <w:sz w:val="24"/>
          <w:highlight w:val="none"/>
          <w:u w:val="single" w:color="000000"/>
        </w:rPr>
        <w:t xml:space="preserve">  </w:t>
      </w:r>
      <w:r>
        <w:rPr>
          <w:rStyle w:val="21"/>
          <w:rFonts w:ascii="仿宋" w:hAnsi="仿宋" w:eastAsia="仿宋"/>
          <w:sz w:val="24"/>
          <w:highlight w:val="none"/>
        </w:rPr>
        <w:t>个日历日，同时施工工期必须严格服从采购人的安排，满足工程进度的要求。</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1.6  工程质量：</w:t>
      </w:r>
      <w:r>
        <w:rPr>
          <w:rStyle w:val="21"/>
          <w:rFonts w:ascii="仿宋" w:hAnsi="仿宋" w:eastAsia="仿宋"/>
          <w:color w:val="000000"/>
          <w:sz w:val="24"/>
          <w:highlight w:val="none"/>
          <w:u w:val="single" w:color="000000"/>
        </w:rPr>
        <w:t>一次性验收合格</w:t>
      </w:r>
    </w:p>
    <w:p>
      <w:pPr>
        <w:spacing w:line="360" w:lineRule="auto"/>
        <w:ind w:firstLine="480" w:firstLineChars="200"/>
        <w:rPr>
          <w:rStyle w:val="21"/>
          <w:rFonts w:ascii="仿宋" w:hAnsi="仿宋" w:eastAsia="仿宋"/>
          <w:sz w:val="24"/>
          <w:highlight w:val="none"/>
        </w:rPr>
      </w:pPr>
      <w:r>
        <w:rPr>
          <w:rStyle w:val="21"/>
          <w:rFonts w:ascii="仿宋" w:hAnsi="仿宋" w:eastAsia="仿宋"/>
          <w:sz w:val="24"/>
          <w:highlight w:val="none"/>
        </w:rPr>
        <w:t>1.7  合同价款：                (小写：）含税，开具增值税普通发票。</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第2条  甲方工作</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2.1  开工前  天,向乙方提供经确认的施工图纸或作法说明  份,并向乙方进行现场交底。向乙方提供施工所需的水、电、气及电讯等设备，并说明使用注意事项。</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2.2  指派</w:t>
      </w:r>
      <w:r>
        <w:rPr>
          <w:rStyle w:val="21"/>
          <w:rFonts w:ascii="仿宋" w:hAnsi="仿宋" w:eastAsia="仿宋"/>
          <w:color w:val="000000"/>
          <w:szCs w:val="24"/>
          <w:highlight w:val="none"/>
          <w:u w:val="single" w:color="000000"/>
        </w:rPr>
        <w:t xml:space="preserve">         </w:t>
      </w:r>
      <w:r>
        <w:rPr>
          <w:rStyle w:val="21"/>
          <w:rFonts w:ascii="仿宋" w:hAnsi="仿宋" w:eastAsia="仿宋"/>
          <w:color w:val="000000"/>
          <w:szCs w:val="24"/>
          <w:highlight w:val="none"/>
        </w:rPr>
        <w:t>为甲方驻工地代表，负责合同履行。对工程质量、进度进行监督检查，办理验收、变更、登记手续和其他事宜。</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2.3  委托</w:t>
      </w:r>
      <w:r>
        <w:rPr>
          <w:rStyle w:val="21"/>
          <w:rFonts w:ascii="仿宋" w:hAnsi="仿宋" w:eastAsia="仿宋"/>
          <w:color w:val="000000"/>
          <w:szCs w:val="24"/>
          <w:highlight w:val="none"/>
          <w:u w:val="single" w:color="000000"/>
        </w:rPr>
        <w:t xml:space="preserve">                        </w:t>
      </w:r>
      <w:r>
        <w:rPr>
          <w:rStyle w:val="21"/>
          <w:rFonts w:ascii="仿宋" w:hAnsi="仿宋" w:eastAsia="仿宋"/>
          <w:color w:val="000000"/>
          <w:szCs w:val="24"/>
          <w:highlight w:val="none"/>
        </w:rPr>
        <w:t>进行工程监理，监理公司任命</w:t>
      </w:r>
      <w:r>
        <w:rPr>
          <w:rStyle w:val="21"/>
          <w:rFonts w:ascii="仿宋" w:hAnsi="仿宋" w:eastAsia="仿宋"/>
          <w:color w:val="000000"/>
          <w:szCs w:val="24"/>
          <w:highlight w:val="none"/>
          <w:u w:val="single" w:color="000000"/>
        </w:rPr>
        <w:t xml:space="preserve">     </w:t>
      </w:r>
      <w:r>
        <w:rPr>
          <w:rStyle w:val="21"/>
          <w:rFonts w:ascii="仿宋" w:hAnsi="仿宋" w:eastAsia="仿宋"/>
          <w:color w:val="000000"/>
          <w:szCs w:val="24"/>
          <w:highlight w:val="none"/>
        </w:rPr>
        <w:t xml:space="preserve"> 为总监理工程师，其职责在监理合同中应明确，并将合同副本交乙方</w:t>
      </w:r>
      <w:r>
        <w:rPr>
          <w:rStyle w:val="21"/>
          <w:rFonts w:ascii="仿宋" w:hAnsi="仿宋" w:eastAsia="仿宋"/>
          <w:color w:val="000000"/>
          <w:szCs w:val="24"/>
          <w:highlight w:val="none"/>
          <w:u w:val="single" w:color="000000"/>
        </w:rPr>
        <w:t xml:space="preserve"> / </w:t>
      </w:r>
      <w:r>
        <w:rPr>
          <w:rStyle w:val="21"/>
          <w:rFonts w:ascii="仿宋" w:hAnsi="仿宋" w:eastAsia="仿宋"/>
          <w:color w:val="000000"/>
          <w:szCs w:val="24"/>
          <w:highlight w:val="none"/>
        </w:rPr>
        <w:t>份。</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2.4  如确实需要拆改原建筑物结构或设备管线，负责到有关部门办理相应审批手续。</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2.5  协调有关部门做好现场保卫、消防等工作。</w:t>
      </w:r>
    </w:p>
    <w:p>
      <w:pPr>
        <w:pStyle w:val="28"/>
        <w:spacing w:before="0" w:line="360" w:lineRule="auto"/>
        <w:ind w:firstLine="480" w:firstLineChars="200"/>
        <w:rPr>
          <w:rStyle w:val="21"/>
          <w:rFonts w:ascii="仿宋" w:hAnsi="仿宋" w:eastAsia="仿宋" w:cs="仿宋"/>
          <w:b/>
          <w:bCs/>
          <w:color w:val="000000"/>
          <w:szCs w:val="24"/>
          <w:highlight w:val="none"/>
        </w:rPr>
      </w:pPr>
      <w:r>
        <w:rPr>
          <w:rStyle w:val="21"/>
          <w:rFonts w:ascii="仿宋" w:hAnsi="仿宋" w:eastAsia="仿宋"/>
          <w:color w:val="000000"/>
          <w:szCs w:val="24"/>
          <w:highlight w:val="none"/>
        </w:rPr>
        <w:t>2.6  按照合同付款要求办理相关付款手续。</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第3条  乙方工作</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3.1  参加甲方组织的施工图纸或作法说明的现场交底，中标通知书发出</w:t>
      </w:r>
      <w:r>
        <w:rPr>
          <w:rStyle w:val="21"/>
          <w:rFonts w:ascii="仿宋" w:hAnsi="仿宋" w:eastAsia="仿宋"/>
          <w:color w:val="000000"/>
          <w:szCs w:val="24"/>
          <w:highlight w:val="none"/>
          <w:u w:val="single" w:color="000000"/>
        </w:rPr>
        <w:t>3</w:t>
      </w:r>
      <w:r>
        <w:rPr>
          <w:rStyle w:val="21"/>
          <w:rFonts w:ascii="仿宋" w:hAnsi="仿宋" w:eastAsia="仿宋"/>
          <w:color w:val="000000"/>
          <w:szCs w:val="24"/>
          <w:highlight w:val="none"/>
        </w:rPr>
        <w:t>天内拟定施工方案和进度计划，以书面形式交甲方审定。待甲方审定后，乙方方可施工。因乙方施工方案迟延交甲方审定，影响开工时间的，乙方须按每日</w:t>
      </w:r>
      <w:r>
        <w:rPr>
          <w:rStyle w:val="21"/>
          <w:rFonts w:ascii="仿宋" w:hAnsi="仿宋" w:eastAsia="仿宋"/>
          <w:color w:val="000000"/>
          <w:szCs w:val="24"/>
          <w:highlight w:val="none"/>
          <w:u w:val="single" w:color="000000"/>
        </w:rPr>
        <w:t xml:space="preserve"> 2000</w:t>
      </w:r>
      <w:r>
        <w:rPr>
          <w:rStyle w:val="21"/>
          <w:rFonts w:ascii="仿宋" w:hAnsi="仿宋" w:eastAsia="仿宋"/>
          <w:color w:val="000000"/>
          <w:szCs w:val="24"/>
          <w:highlight w:val="none"/>
        </w:rPr>
        <w:t>元承担罚款。</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3.2  指派</w:t>
      </w:r>
      <w:r>
        <w:rPr>
          <w:rStyle w:val="21"/>
          <w:rFonts w:ascii="仿宋" w:hAnsi="仿宋" w:eastAsia="仿宋"/>
          <w:color w:val="000000"/>
          <w:szCs w:val="24"/>
          <w:highlight w:val="none"/>
          <w:u w:val="single" w:color="000000"/>
        </w:rPr>
        <w:t xml:space="preserve">          </w:t>
      </w:r>
      <w:r>
        <w:rPr>
          <w:rStyle w:val="21"/>
          <w:rFonts w:ascii="仿宋" w:hAnsi="仿宋" w:eastAsia="仿宋"/>
          <w:color w:val="000000"/>
          <w:szCs w:val="24"/>
          <w:highlight w:val="none"/>
        </w:rPr>
        <w:t>为乙方驻工地代表，负责合同履行。按要求组织施工，保质、保量、按期完成施工任务，解决由乙方负责的各项事宜。</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3.3  严格执行施工规范、安全操作规程、防火安全规定，乙方必须为高空施工作业人员购买高空作业保险。严格按照图纸或作法说明进行施工，做好各项质量检查记录，参加竣工验收。</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3.4  遵守国家或地方政府及有关部门对施工现场管理的规定，妥善保护好施工现场周围建筑物、设备管线、古树名木及室内有关设备设施不受损坏。做好施工现场安全和垃圾清理及外运等工作，处理好由于施工带来的扰民问题及与周围单位（居民）的关系。</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3.5  施工中未经甲方同意或有关部门批准，不得随便拆改原建筑物结构及各种设备管线。</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3.6  工程竣工未移交甲方之前，负责对现场的一切设施和工程成品进行保护。</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第4条  关于工期的约定</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4.1  甲方要求比合同约定的工期提前竣工时，应征得乙方同意，并支付乙方因赶工采取的措施费用。</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4.2  因甲方原因未按约定完成工作，影响工期，工期顺延。</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4.3  因乙方责任，不能按期开工或中途无故停工，影响工期，工期不得顺延。</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4.4  因设计变更或非乙方原因造成的停电、停水、停气及不可抗力因素，导致停工8小时以上，工期相应顺延。</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第5条  关于工程质量及验收的约定</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5.1  本工程质量满足设计图纸、施工规范、竞争性磋商文件及甲方要求，并符合现行国家及行业验收标准。</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5.2 甲、乙双方应及时办理隐蔽工程和中间工程的检查与验收手续。乙方应书面通知甲方、监理参加隐蔽工程和中间工程验收。若隐蔽工程和中间工程验收不合格，其返工费用由乙方承担，工期不予顺延。</w:t>
      </w:r>
    </w:p>
    <w:p>
      <w:pPr>
        <w:spacing w:line="360" w:lineRule="auto"/>
        <w:ind w:firstLine="480" w:firstLineChars="200"/>
        <w:jc w:val="left"/>
        <w:rPr>
          <w:rStyle w:val="21"/>
          <w:rFonts w:ascii="仿宋" w:hAnsi="仿宋" w:eastAsia="仿宋"/>
          <w:color w:val="000000"/>
          <w:sz w:val="24"/>
          <w:highlight w:val="none"/>
        </w:rPr>
      </w:pPr>
      <w:r>
        <w:rPr>
          <w:rStyle w:val="21"/>
          <w:rFonts w:ascii="仿宋" w:hAnsi="仿宋" w:eastAsia="仿宋"/>
          <w:color w:val="000000"/>
          <w:sz w:val="24"/>
          <w:highlight w:val="none"/>
        </w:rPr>
        <w:t>5.3  乙方负责采购的材料，应严格按竞争性磋商文件及甲方要求采购,并提供产品合格证明,对材料质量负责。乙方采购的材料在使用前应及时办理报验手续,拒绝不符合要求的材料用于本工程。</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5.4  由于甲方提供的材料、设备质量不合格而影响工程质量，其返工费用由甲方承担，工期顺延。</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5.5  由于乙方原因造成质量及安全事故，其损失及费用全部由乙方承担，工期不顺延。</w:t>
      </w:r>
    </w:p>
    <w:p>
      <w:pPr>
        <w:pStyle w:val="28"/>
        <w:spacing w:before="0" w:line="360" w:lineRule="auto"/>
        <w:ind w:firstLine="480" w:firstLineChars="200"/>
        <w:rPr>
          <w:rStyle w:val="21"/>
          <w:rFonts w:ascii="仿宋" w:hAnsi="仿宋" w:eastAsia="仿宋"/>
          <w:color w:val="000000"/>
          <w:kern w:val="0"/>
          <w:szCs w:val="24"/>
          <w:highlight w:val="none"/>
        </w:rPr>
      </w:pPr>
      <w:r>
        <w:rPr>
          <w:rStyle w:val="21"/>
          <w:rFonts w:ascii="仿宋" w:hAnsi="仿宋" w:eastAsia="仿宋"/>
          <w:color w:val="000000"/>
          <w:szCs w:val="24"/>
          <w:highlight w:val="none"/>
        </w:rPr>
        <w:t>5.6  工程竣工后，乙方应书面通知甲方、监理验收，甲方自接到验收通知</w:t>
      </w:r>
      <w:r>
        <w:rPr>
          <w:rStyle w:val="21"/>
          <w:rFonts w:ascii="仿宋" w:hAnsi="仿宋" w:eastAsia="仿宋"/>
          <w:color w:val="000000"/>
          <w:szCs w:val="24"/>
          <w:highlight w:val="none"/>
          <w:u w:val="single" w:color="000000"/>
        </w:rPr>
        <w:t>后</w:t>
      </w:r>
      <w:r>
        <w:rPr>
          <w:rStyle w:val="21"/>
          <w:rFonts w:ascii="仿宋" w:hAnsi="仿宋" w:eastAsia="仿宋"/>
          <w:color w:val="000000"/>
          <w:szCs w:val="24"/>
          <w:highlight w:val="none"/>
        </w:rPr>
        <w:t>组织验收，若工程质量不符合合同约定或者相关标准要求的，乙方应承担返工义务，每项按照</w:t>
      </w:r>
      <w:r>
        <w:rPr>
          <w:rStyle w:val="21"/>
          <w:rFonts w:ascii="仿宋" w:hAnsi="仿宋" w:eastAsia="仿宋"/>
          <w:color w:val="000000"/>
          <w:szCs w:val="24"/>
          <w:highlight w:val="none"/>
          <w:u w:val="single" w:color="000000"/>
        </w:rPr>
        <w:t>5 ‰</w:t>
      </w:r>
      <w:r>
        <w:rPr>
          <w:rStyle w:val="21"/>
          <w:rFonts w:ascii="仿宋" w:hAnsi="仿宋" w:eastAsia="仿宋"/>
          <w:color w:val="000000"/>
          <w:kern w:val="0"/>
          <w:szCs w:val="24"/>
          <w:highlight w:val="none"/>
        </w:rPr>
        <w:t>综合单价的罚金赔偿，赔偿费金额不超过合同金额的</w:t>
      </w:r>
      <w:r>
        <w:rPr>
          <w:rStyle w:val="21"/>
          <w:rFonts w:ascii="仿宋" w:hAnsi="仿宋" w:eastAsia="仿宋"/>
          <w:color w:val="000000"/>
          <w:kern w:val="0"/>
          <w:szCs w:val="24"/>
          <w:highlight w:val="none"/>
          <w:u w:val="single" w:color="000000"/>
        </w:rPr>
        <w:t>5%</w:t>
      </w:r>
      <w:r>
        <w:rPr>
          <w:rStyle w:val="21"/>
          <w:rFonts w:ascii="仿宋" w:hAnsi="仿宋" w:eastAsia="仿宋"/>
          <w:color w:val="000000"/>
          <w:kern w:val="0"/>
          <w:szCs w:val="24"/>
          <w:highlight w:val="none"/>
        </w:rPr>
        <w:t>。</w:t>
      </w:r>
    </w:p>
    <w:p>
      <w:pPr>
        <w:pStyle w:val="28"/>
        <w:spacing w:before="0" w:line="360" w:lineRule="auto"/>
        <w:ind w:firstLine="480" w:firstLineChars="200"/>
        <w:rPr>
          <w:rStyle w:val="21"/>
          <w:rFonts w:ascii="仿宋" w:hAnsi="仿宋" w:eastAsia="仿宋"/>
          <w:color w:val="000000"/>
          <w:kern w:val="0"/>
          <w:szCs w:val="24"/>
          <w:highlight w:val="none"/>
        </w:rPr>
      </w:pPr>
      <w:r>
        <w:rPr>
          <w:rStyle w:val="21"/>
          <w:rFonts w:ascii="仿宋" w:hAnsi="仿宋" w:eastAsia="仿宋"/>
          <w:color w:val="000000"/>
          <w:kern w:val="0"/>
          <w:szCs w:val="24"/>
          <w:highlight w:val="none"/>
        </w:rPr>
        <w:t>5.7  未通过监理、甲方验收的工程不能进行结算处理。</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第6条  关于工程价款及结算的约定</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6.1  双方商定本工程承包方式：包工包料，</w:t>
      </w:r>
      <w:r>
        <w:rPr>
          <w:rStyle w:val="21"/>
          <w:rFonts w:ascii="仿宋" w:hAnsi="仿宋" w:eastAsia="仿宋"/>
          <w:color w:val="000000"/>
          <w:szCs w:val="24"/>
          <w:highlight w:val="none"/>
          <w:u w:val="single" w:color="000000"/>
        </w:rPr>
        <w:t>固定综合单价合同</w:t>
      </w:r>
      <w:r>
        <w:rPr>
          <w:rStyle w:val="21"/>
          <w:rFonts w:ascii="仿宋" w:hAnsi="仿宋" w:eastAsia="仿宋"/>
          <w:color w:val="000000"/>
          <w:szCs w:val="24"/>
          <w:highlight w:val="none"/>
        </w:rPr>
        <w:t>。非甲方提出的变更一律不做洽商。</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合同总价包括为完成工程量清单中一个规定计量单位项目所需的的一切费用。包括材料费、运输费、及施工费、各种措施费、全过程成品保护费、施工水电费、售后服务费、规费、施工人员高空作业保险、利润、税金等全部费用，</w:t>
      </w:r>
      <w:bookmarkStart w:id="0" w:name="_GoBack"/>
      <w:bookmarkEnd w:id="0"/>
      <w:r>
        <w:rPr>
          <w:rStyle w:val="21"/>
          <w:rFonts w:ascii="仿宋" w:hAnsi="仿宋" w:eastAsia="仿宋"/>
          <w:color w:val="000000"/>
          <w:szCs w:val="24"/>
          <w:highlight w:val="none"/>
        </w:rPr>
        <w:t>同时应包括承担合同所示责任、义务的费用，并考虑风险因素。</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6.2  本合同生效后，甲方分</w:t>
      </w:r>
      <w:r>
        <w:rPr>
          <w:rStyle w:val="21"/>
          <w:rFonts w:hint="eastAsia" w:ascii="仿宋" w:hAnsi="仿宋" w:eastAsia="仿宋"/>
          <w:color w:val="000000"/>
          <w:szCs w:val="24"/>
          <w:highlight w:val="none"/>
          <w:u w:val="single" w:color="000000"/>
          <w:lang w:val="en-US" w:eastAsia="zh-CN"/>
        </w:rPr>
        <w:t>3</w:t>
      </w:r>
      <w:r>
        <w:rPr>
          <w:rStyle w:val="21"/>
          <w:rFonts w:ascii="仿宋" w:hAnsi="仿宋" w:eastAsia="仿宋"/>
          <w:color w:val="000000"/>
          <w:szCs w:val="24"/>
          <w:highlight w:val="none"/>
        </w:rPr>
        <w:t>次，按下述约定支付工程款：</w:t>
      </w:r>
    </w:p>
    <w:p>
      <w:pPr>
        <w:pStyle w:val="28"/>
        <w:spacing w:before="0" w:line="360" w:lineRule="auto"/>
        <w:ind w:firstLine="480" w:firstLineChars="200"/>
        <w:rPr>
          <w:rStyle w:val="21"/>
          <w:rFonts w:ascii="仿宋" w:hAnsi="仿宋" w:eastAsia="仿宋"/>
          <w:color w:val="000000"/>
          <w:szCs w:val="24"/>
          <w:highlight w:val="none"/>
        </w:rPr>
      </w:pPr>
      <w:r>
        <w:rPr>
          <w:rStyle w:val="21"/>
          <w:rFonts w:hint="eastAsia" w:ascii="仿宋" w:hAnsi="仿宋" w:eastAsia="仿宋"/>
          <w:color w:val="000000"/>
          <w:sz w:val="24"/>
          <w:highlight w:val="none"/>
          <w:lang w:val="en-US" w:eastAsia="zh-CN"/>
        </w:rPr>
        <w:t>签订合同后十个工作日内，采购人向成交供应商支付合同总金额10%的预付款，</w:t>
      </w:r>
      <w:r>
        <w:rPr>
          <w:rStyle w:val="21"/>
          <w:rFonts w:ascii="仿宋" w:hAnsi="仿宋" w:eastAsia="仿宋"/>
          <w:color w:val="000000"/>
          <w:sz w:val="24"/>
          <w:highlight w:val="none"/>
        </w:rPr>
        <w:t>竣工验收完成，</w:t>
      </w:r>
      <w:r>
        <w:rPr>
          <w:rStyle w:val="21"/>
          <w:rFonts w:hint="eastAsia" w:ascii="仿宋" w:hAnsi="仿宋" w:eastAsia="仿宋"/>
          <w:color w:val="000000"/>
          <w:sz w:val="24"/>
          <w:highlight w:val="none"/>
          <w:lang w:eastAsia="zh-CN"/>
        </w:rPr>
        <w:t>支付至总价的</w:t>
      </w:r>
      <w:r>
        <w:rPr>
          <w:rStyle w:val="21"/>
          <w:rFonts w:hint="eastAsia" w:ascii="仿宋" w:hAnsi="仿宋" w:eastAsia="仿宋"/>
          <w:color w:val="000000"/>
          <w:sz w:val="24"/>
          <w:highlight w:val="none"/>
          <w:lang w:val="en-US" w:eastAsia="zh-CN"/>
        </w:rPr>
        <w:t>60%，</w:t>
      </w:r>
      <w:r>
        <w:rPr>
          <w:rStyle w:val="21"/>
          <w:rFonts w:ascii="仿宋" w:hAnsi="仿宋" w:eastAsia="仿宋"/>
          <w:color w:val="000000"/>
          <w:sz w:val="24"/>
          <w:highlight w:val="none"/>
        </w:rPr>
        <w:t>结算审计后，付至审定价的</w:t>
      </w:r>
      <w:r>
        <w:rPr>
          <w:rStyle w:val="21"/>
          <w:rFonts w:ascii="仿宋" w:hAnsi="仿宋" w:eastAsia="仿宋"/>
          <w:color w:val="000000"/>
          <w:sz w:val="24"/>
          <w:highlight w:val="none"/>
          <w:u w:val="single" w:color="000000"/>
        </w:rPr>
        <w:t>9</w:t>
      </w:r>
      <w:r>
        <w:rPr>
          <w:rStyle w:val="21"/>
          <w:rFonts w:hint="eastAsia" w:ascii="仿宋" w:hAnsi="仿宋" w:eastAsia="仿宋"/>
          <w:color w:val="000000"/>
          <w:sz w:val="24"/>
          <w:highlight w:val="none"/>
          <w:u w:val="single" w:color="000000"/>
          <w:lang w:val="en-US" w:eastAsia="zh-CN"/>
        </w:rPr>
        <w:t>7</w:t>
      </w:r>
      <w:r>
        <w:rPr>
          <w:rStyle w:val="21"/>
          <w:rFonts w:ascii="仿宋" w:hAnsi="仿宋" w:eastAsia="仿宋"/>
          <w:color w:val="000000"/>
          <w:sz w:val="24"/>
          <w:highlight w:val="none"/>
        </w:rPr>
        <w:t>%；验收合格之日起贰年后，付审定价的</w:t>
      </w:r>
      <w:r>
        <w:rPr>
          <w:rStyle w:val="21"/>
          <w:rFonts w:ascii="仿宋" w:hAnsi="仿宋" w:eastAsia="仿宋"/>
          <w:color w:val="000000"/>
          <w:sz w:val="24"/>
          <w:highlight w:val="none"/>
          <w:u w:val="single" w:color="000000"/>
        </w:rPr>
        <w:t xml:space="preserve"> </w:t>
      </w:r>
      <w:r>
        <w:rPr>
          <w:rStyle w:val="21"/>
          <w:rFonts w:hint="eastAsia" w:ascii="仿宋" w:hAnsi="仿宋" w:eastAsia="仿宋"/>
          <w:color w:val="000000"/>
          <w:sz w:val="24"/>
          <w:highlight w:val="none"/>
          <w:u w:val="single" w:color="000000"/>
          <w:lang w:val="en-US" w:eastAsia="zh-CN"/>
        </w:rPr>
        <w:t>3</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%（质保金）。</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6.3  工程竣工验收后，乙方提出工程结算并将有关资料送交甲方。由甲方指定中介机构实施工程结算审计，并作为最终结算的依据。</w:t>
      </w:r>
    </w:p>
    <w:p>
      <w:pPr>
        <w:pStyle w:val="28"/>
        <w:snapToGrid w:val="0"/>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6.4  建设工程结算审计费按甲方审计处有关规定执行。</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6.5  审核率：本工程结算核减率在5%（含）以内的，审计费由甲方承担；核减率在5%-8%（含）之间的，审计费由甲方承担80%，乙方承担20%；核减率在8%-10%（含）之间的，审计费由甲方承担20%，乙方承担80%；核减率超出10%的，审计费全部由乙方承担；该费用由甲方从工程结算款中扣回。</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6.6  材料送检：施工方提供产品的合格证；在施工的过程中甲方抽样送检，如果检测合格则甲方承担相应的检测费用；若检测不合格施工方承担相应的检测费用外，将不合格的产品全部更换成合格的产品。</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第7条  关于材料供应的约定</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7.1  甲方供应的材料，经乙方验收后，由乙方负责保管，甲方应支付材料价值</w:t>
      </w:r>
      <w:r>
        <w:rPr>
          <w:rStyle w:val="21"/>
          <w:rFonts w:ascii="仿宋" w:hAnsi="仿宋" w:eastAsia="仿宋"/>
          <w:color w:val="000000"/>
          <w:szCs w:val="24"/>
          <w:highlight w:val="none"/>
          <w:u w:val="single" w:color="000000"/>
        </w:rPr>
        <w:t>1</w:t>
      </w:r>
      <w:r>
        <w:rPr>
          <w:rStyle w:val="21"/>
          <w:rFonts w:ascii="仿宋" w:hAnsi="仿宋" w:eastAsia="仿宋"/>
          <w:color w:val="000000"/>
          <w:szCs w:val="24"/>
          <w:highlight w:val="none"/>
        </w:rPr>
        <w:t>%的保管费。由于乙方保管不当造成损失，由乙方负责赔偿。</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7.2  凡由乙方采购的材料、设备，如不符合质量要求或规格差异，应禁止使用。</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7.3  凡由乙方采购的材料，必须满足竞争性磋商文件及甲方要求，工程竣工验收前，甲方会对室内环境进行检测，若检测不合格，由乙方返工或进行处理，直到检测合格为止。</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第8条  有关安全生产和防火的约定</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8.1  甲方提供的施工图纸或作法说明，应符合《中华人民共和国消防条例》和有关防火设计规范。</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8.2  乙方在施工期间应严格遵守《建筑安装工程安全技术规程》、《建筑安装工人安全操作规程》、《中华人民共和国消防条例》和其他相关的法规、规范。</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8.3  由于甲方确认的图纸或做法说明，违反有关安全操作规程、消防条例和防火设计规范，乙方应在施工前及时书面提出。</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8.4  由于乙方在施工生产过程中违反有关安全操作规程、消防条例，导致发生安全或火灾事故，乙方应承担由此引发的一切经济损失。</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第9条  违约责任</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9.1  由于甲方原因导致延期开工或中途停工，工期顺延。</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9.2  由于乙方原因，逾期竣工，每逾期一天，乙方支付甲方</w:t>
      </w:r>
      <w:r>
        <w:rPr>
          <w:rStyle w:val="21"/>
          <w:rFonts w:ascii="仿宋" w:hAnsi="仿宋" w:eastAsia="仿宋"/>
          <w:color w:val="000000"/>
          <w:szCs w:val="24"/>
          <w:highlight w:val="none"/>
          <w:u w:val="single" w:color="000000"/>
        </w:rPr>
        <w:t xml:space="preserve"> 10000</w:t>
      </w:r>
      <w:r>
        <w:rPr>
          <w:rStyle w:val="21"/>
          <w:rFonts w:ascii="仿宋" w:hAnsi="仿宋" w:eastAsia="仿宋"/>
          <w:color w:val="000000"/>
          <w:szCs w:val="24"/>
          <w:highlight w:val="none"/>
        </w:rPr>
        <w:t>元/天滞纳金，；由于乙方原因，造成节点工期延误（节点工期按经过甲方审核通过的施工进度计划执行），乙方支付甲方</w:t>
      </w:r>
      <w:r>
        <w:rPr>
          <w:rStyle w:val="21"/>
          <w:rFonts w:ascii="仿宋" w:hAnsi="仿宋" w:eastAsia="仿宋"/>
          <w:color w:val="000000"/>
          <w:szCs w:val="24"/>
          <w:highlight w:val="none"/>
          <w:u w:val="single" w:color="000000"/>
        </w:rPr>
        <w:t>10000</w:t>
      </w:r>
      <w:r>
        <w:rPr>
          <w:rStyle w:val="21"/>
          <w:rFonts w:ascii="仿宋" w:hAnsi="仿宋" w:eastAsia="仿宋"/>
          <w:color w:val="000000"/>
          <w:szCs w:val="24"/>
          <w:highlight w:val="none"/>
        </w:rPr>
        <w:t>元/天滞纳金；甲方要求提前竣工，每提前一天，甲方支付乙方</w:t>
      </w:r>
      <w:r>
        <w:rPr>
          <w:rStyle w:val="21"/>
          <w:rFonts w:ascii="仿宋" w:hAnsi="仿宋" w:eastAsia="仿宋"/>
          <w:color w:val="000000"/>
          <w:szCs w:val="24"/>
          <w:highlight w:val="none"/>
          <w:u w:val="single" w:color="000000"/>
        </w:rPr>
        <w:t>1000</w:t>
      </w:r>
      <w:r>
        <w:rPr>
          <w:rStyle w:val="21"/>
          <w:rFonts w:ascii="仿宋" w:hAnsi="仿宋" w:eastAsia="仿宋"/>
          <w:color w:val="000000"/>
          <w:szCs w:val="24"/>
          <w:highlight w:val="none"/>
        </w:rPr>
        <w:t>元，作为奖励。</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9.3  乙方应妥善保护甲方施工现场的设备、家具、陈设，如造成损失，应按价赔偿。</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9.4  甲方未办理任何手续，擅自同意拆改原有建筑物结构或设备管线，由此发生的损失或事故（包括罚款），由甲方负责并承担损失。</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9.5  未经甲方同意，乙方擅自拆改原建筑物结构或设备管线，由此发生的损失或事故（包括罚款），由乙方负责并承担损失。</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9.6  因一方原因，合同无法继续履行时，应通知对方，办理合同终止协议，并由责任方承担由此造成的一切经济损失。</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第10条  争议的解决方式</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因履行本合同发生争议协商解决不成的向工程所在地</w:t>
      </w:r>
      <w:r>
        <w:rPr>
          <w:rStyle w:val="21"/>
          <w:rFonts w:ascii="仿宋" w:hAnsi="仿宋" w:eastAsia="仿宋"/>
          <w:color w:val="000000"/>
          <w:szCs w:val="24"/>
          <w:highlight w:val="none"/>
          <w:u w:val="single" w:color="000000"/>
        </w:rPr>
        <w:t>人民法院</w:t>
      </w:r>
      <w:r>
        <w:rPr>
          <w:rStyle w:val="21"/>
          <w:rFonts w:ascii="仿宋" w:hAnsi="仿宋" w:eastAsia="仿宋"/>
          <w:color w:val="000000"/>
          <w:szCs w:val="24"/>
          <w:highlight w:val="none"/>
        </w:rPr>
        <w:t>起诉。</w:t>
      </w:r>
    </w:p>
    <w:p>
      <w:pPr>
        <w:snapToGrid w:val="0"/>
        <w:spacing w:line="360" w:lineRule="auto"/>
        <w:ind w:firstLine="422" w:firstLineChars="200"/>
        <w:rPr>
          <w:rStyle w:val="21"/>
          <w:rFonts w:ascii="仿宋" w:hAnsi="仿宋" w:eastAsia="仿宋"/>
          <w:color w:val="000000"/>
          <w:highlight w:val="none"/>
          <w:u w:val="single" w:color="000000"/>
        </w:rPr>
      </w:pPr>
      <w:r>
        <w:rPr>
          <w:rStyle w:val="21"/>
          <w:rFonts w:ascii="仿宋" w:hAnsi="仿宋" w:eastAsia="仿宋" w:cs="仿宋"/>
          <w:b/>
          <w:bCs/>
          <w:color w:val="000000"/>
          <w:highlight w:val="none"/>
        </w:rPr>
        <w:t xml:space="preserve">第11条 </w:t>
      </w:r>
      <w:r>
        <w:rPr>
          <w:rStyle w:val="21"/>
          <w:rFonts w:ascii="仿宋" w:hAnsi="仿宋" w:eastAsia="仿宋"/>
          <w:color w:val="000000"/>
          <w:highlight w:val="none"/>
        </w:rPr>
        <w:t xml:space="preserve"> </w:t>
      </w:r>
      <w:r>
        <w:rPr>
          <w:rStyle w:val="21"/>
          <w:rFonts w:ascii="仿宋" w:hAnsi="仿宋" w:eastAsia="仿宋"/>
          <w:color w:val="000000"/>
          <w:sz w:val="24"/>
          <w:highlight w:val="none"/>
          <w:u w:val="single" w:color="000000"/>
        </w:rPr>
        <w:t>其它约定:①乙方必须注意确保安全生产、文明施工；如发生违法乱纪及人身伤害事故、意外事件等，一切责任均由乙方负责。②乙方应按期交纳履约保证金（合同价的5%）至甲方，在项目履约验收合格后15日内，无息退还履约保证金。③其他未尽事宜另行协商。</w:t>
      </w:r>
    </w:p>
    <w:p>
      <w:pPr>
        <w:pStyle w:val="28"/>
        <w:spacing w:before="0" w:line="360" w:lineRule="auto"/>
        <w:ind w:firstLine="482" w:firstLineChars="200"/>
        <w:rPr>
          <w:rStyle w:val="21"/>
          <w:rFonts w:ascii="仿宋" w:hAnsi="仿宋" w:eastAsia="仿宋" w:cs="仿宋"/>
          <w:b/>
          <w:bCs/>
          <w:color w:val="000000"/>
          <w:szCs w:val="24"/>
          <w:highlight w:val="none"/>
        </w:rPr>
      </w:pPr>
      <w:r>
        <w:rPr>
          <w:rStyle w:val="21"/>
          <w:rFonts w:ascii="仿宋" w:hAnsi="仿宋" w:eastAsia="仿宋" w:cs="仿宋"/>
          <w:b/>
          <w:bCs/>
          <w:color w:val="000000"/>
          <w:szCs w:val="24"/>
          <w:highlight w:val="none"/>
        </w:rPr>
        <w:t>第12条  附则</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12.1  本合同保修期为</w:t>
      </w:r>
      <w:r>
        <w:rPr>
          <w:rStyle w:val="21"/>
          <w:rFonts w:ascii="仿宋" w:hAnsi="仿宋" w:eastAsia="仿宋"/>
          <w:color w:val="000000"/>
          <w:szCs w:val="24"/>
          <w:highlight w:val="none"/>
          <w:u w:val="single" w:color="000000"/>
        </w:rPr>
        <w:t>贰</w:t>
      </w:r>
      <w:r>
        <w:rPr>
          <w:rStyle w:val="21"/>
          <w:rFonts w:ascii="仿宋" w:hAnsi="仿宋" w:eastAsia="仿宋"/>
          <w:color w:val="000000"/>
          <w:szCs w:val="24"/>
          <w:highlight w:val="none"/>
        </w:rPr>
        <w:t>年。保修方法参照国家及地方相关规定执行。</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12.2  本合同一式</w:t>
      </w:r>
      <w:r>
        <w:rPr>
          <w:rStyle w:val="21"/>
          <w:rFonts w:ascii="仿宋" w:hAnsi="仿宋" w:eastAsia="仿宋"/>
          <w:color w:val="000000"/>
          <w:szCs w:val="24"/>
          <w:highlight w:val="none"/>
          <w:u w:val="single" w:color="000000"/>
        </w:rPr>
        <w:t>柒</w:t>
      </w:r>
      <w:r>
        <w:rPr>
          <w:rStyle w:val="21"/>
          <w:rFonts w:ascii="仿宋" w:hAnsi="仿宋" w:eastAsia="仿宋"/>
          <w:color w:val="000000"/>
          <w:szCs w:val="24"/>
          <w:highlight w:val="none"/>
        </w:rPr>
        <w:t>份，甲方</w:t>
      </w:r>
      <w:r>
        <w:rPr>
          <w:rStyle w:val="21"/>
          <w:rFonts w:ascii="仿宋" w:hAnsi="仿宋" w:eastAsia="仿宋"/>
          <w:color w:val="000000"/>
          <w:szCs w:val="24"/>
          <w:highlight w:val="none"/>
          <w:u w:val="single" w:color="000000"/>
        </w:rPr>
        <w:t>肆</w:t>
      </w:r>
      <w:r>
        <w:rPr>
          <w:rStyle w:val="21"/>
          <w:rFonts w:ascii="仿宋" w:hAnsi="仿宋" w:eastAsia="仿宋"/>
          <w:color w:val="000000"/>
          <w:szCs w:val="24"/>
          <w:highlight w:val="none"/>
        </w:rPr>
        <w:t>份，乙方</w:t>
      </w:r>
      <w:r>
        <w:rPr>
          <w:rStyle w:val="21"/>
          <w:rFonts w:ascii="仿宋" w:hAnsi="仿宋" w:eastAsia="仿宋"/>
          <w:color w:val="000000"/>
          <w:szCs w:val="24"/>
          <w:highlight w:val="none"/>
          <w:u w:val="single" w:color="000000"/>
        </w:rPr>
        <w:t>贰</w:t>
      </w:r>
      <w:r>
        <w:rPr>
          <w:rStyle w:val="21"/>
          <w:rFonts w:ascii="仿宋" w:hAnsi="仿宋" w:eastAsia="仿宋"/>
          <w:color w:val="000000"/>
          <w:szCs w:val="24"/>
          <w:highlight w:val="none"/>
        </w:rPr>
        <w:t>份，采购代理机构</w:t>
      </w:r>
      <w:r>
        <w:rPr>
          <w:rStyle w:val="21"/>
          <w:rFonts w:ascii="仿宋" w:hAnsi="仿宋" w:eastAsia="仿宋"/>
          <w:color w:val="000000"/>
          <w:szCs w:val="24"/>
          <w:highlight w:val="none"/>
          <w:u w:val="single" w:color="000000"/>
        </w:rPr>
        <w:t>壹</w:t>
      </w:r>
      <w:r>
        <w:rPr>
          <w:rStyle w:val="21"/>
          <w:rFonts w:ascii="仿宋" w:hAnsi="仿宋" w:eastAsia="仿宋"/>
          <w:color w:val="000000"/>
          <w:szCs w:val="24"/>
          <w:highlight w:val="none"/>
        </w:rPr>
        <w:t>份。</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12.3  本合同履行完成后自动终止。</w:t>
      </w:r>
    </w:p>
    <w:p>
      <w:pPr>
        <w:pStyle w:val="28"/>
        <w:spacing w:before="0"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12.4  附件</w:t>
      </w:r>
    </w:p>
    <w:p>
      <w:pPr>
        <w:pStyle w:val="28"/>
        <w:spacing w:line="360" w:lineRule="auto"/>
        <w:ind w:left="480"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(1)施工图纸或作法说明 （ √ ）</w:t>
      </w:r>
    </w:p>
    <w:p>
      <w:pPr>
        <w:pStyle w:val="28"/>
        <w:spacing w:line="360" w:lineRule="auto"/>
        <w:ind w:left="480"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(2)工程项目一览表     （ √ ）</w:t>
      </w:r>
    </w:p>
    <w:p>
      <w:pPr>
        <w:pStyle w:val="28"/>
        <w:spacing w:line="360" w:lineRule="auto"/>
        <w:ind w:left="480"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(3)工程投标书         （ √ ）</w:t>
      </w:r>
    </w:p>
    <w:p>
      <w:pPr>
        <w:pStyle w:val="28"/>
        <w:spacing w:line="360" w:lineRule="auto"/>
        <w:ind w:left="480"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(4)竞争性磋商文件     （ √ ）</w:t>
      </w:r>
    </w:p>
    <w:p>
      <w:pPr>
        <w:pStyle w:val="28"/>
        <w:spacing w:line="360" w:lineRule="auto"/>
        <w:ind w:left="480"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(5)会议纪要           （ √ ）</w:t>
      </w:r>
    </w:p>
    <w:p>
      <w:pPr>
        <w:pStyle w:val="28"/>
        <w:spacing w:line="360" w:lineRule="auto"/>
        <w:ind w:left="480"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(6)设计变更           （ √ ）</w:t>
      </w:r>
    </w:p>
    <w:p>
      <w:pPr>
        <w:pStyle w:val="28"/>
        <w:spacing w:line="360" w:lineRule="auto"/>
        <w:ind w:left="480"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(7)其他               （ √ ）</w:t>
      </w:r>
    </w:p>
    <w:p>
      <w:pPr>
        <w:pStyle w:val="28"/>
        <w:spacing w:line="360" w:lineRule="auto"/>
        <w:ind w:firstLine="480" w:firstLineChars="200"/>
        <w:rPr>
          <w:rStyle w:val="21"/>
          <w:rFonts w:ascii="仿宋" w:hAnsi="仿宋" w:eastAsia="仿宋"/>
          <w:color w:val="000000"/>
          <w:szCs w:val="24"/>
          <w:highlight w:val="none"/>
        </w:rPr>
      </w:pPr>
    </w:p>
    <w:p>
      <w:pPr>
        <w:pStyle w:val="28"/>
        <w:spacing w:line="360" w:lineRule="auto"/>
        <w:ind w:firstLine="480" w:firstLineChars="200"/>
        <w:rPr>
          <w:rStyle w:val="21"/>
          <w:rFonts w:ascii="仿宋" w:hAnsi="仿宋" w:eastAsia="仿宋"/>
          <w:color w:val="000000"/>
          <w:szCs w:val="24"/>
          <w:highlight w:val="none"/>
        </w:rPr>
      </w:pPr>
    </w:p>
    <w:p>
      <w:pPr>
        <w:pStyle w:val="28"/>
        <w:spacing w:line="360" w:lineRule="auto"/>
        <w:ind w:firstLine="480" w:firstLineChars="200"/>
        <w:rPr>
          <w:rStyle w:val="21"/>
          <w:rFonts w:ascii="仿宋" w:hAnsi="仿宋" w:eastAsia="仿宋"/>
          <w:color w:val="000000"/>
          <w:szCs w:val="24"/>
          <w:highlight w:val="none"/>
        </w:rPr>
      </w:pPr>
    </w:p>
    <w:p>
      <w:pPr>
        <w:pStyle w:val="28"/>
        <w:spacing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甲方(盖公章):                               乙方(盖公章):</w:t>
      </w:r>
    </w:p>
    <w:p>
      <w:pPr>
        <w:pStyle w:val="28"/>
        <w:spacing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 xml:space="preserve">                                        法定代表人:</w:t>
      </w:r>
    </w:p>
    <w:p>
      <w:pPr>
        <w:pStyle w:val="28"/>
        <w:spacing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法定代表人:                                 代理人:</w:t>
      </w:r>
    </w:p>
    <w:p>
      <w:pPr>
        <w:pStyle w:val="28"/>
        <w:spacing w:line="360" w:lineRule="auto"/>
        <w:ind w:left="481" w:leftChars="229"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 xml:space="preserve">                                        电话:</w:t>
      </w:r>
    </w:p>
    <w:p>
      <w:pPr>
        <w:pStyle w:val="28"/>
        <w:spacing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代理人:                                     开户银行：</w:t>
      </w:r>
    </w:p>
    <w:p>
      <w:pPr>
        <w:pStyle w:val="28"/>
        <w:spacing w:line="360" w:lineRule="auto"/>
        <w:ind w:firstLine="480" w:firstLineChars="200"/>
        <w:rPr>
          <w:rStyle w:val="21"/>
          <w:rFonts w:ascii="仿宋" w:hAnsi="仿宋" w:eastAsia="仿宋"/>
          <w:color w:val="000000"/>
          <w:szCs w:val="24"/>
          <w:highlight w:val="none"/>
        </w:rPr>
      </w:pPr>
      <w:r>
        <w:rPr>
          <w:rStyle w:val="21"/>
          <w:rFonts w:ascii="仿宋" w:hAnsi="仿宋" w:eastAsia="仿宋"/>
          <w:color w:val="000000"/>
          <w:szCs w:val="24"/>
          <w:highlight w:val="none"/>
        </w:rPr>
        <w:t>电话:                                       银行帐号：</w:t>
      </w:r>
    </w:p>
    <w:p>
      <w:pPr>
        <w:spacing w:line="360" w:lineRule="auto"/>
        <w:ind w:firstLine="482" w:firstLineChars="200"/>
        <w:jc w:val="center"/>
        <w:rPr>
          <w:rStyle w:val="21"/>
          <w:rFonts w:ascii="仿宋" w:hAnsi="仿宋" w:eastAsia="仿宋" w:cs="仿宋"/>
          <w:b/>
          <w:bCs/>
          <w:color w:val="000000"/>
          <w:sz w:val="24"/>
          <w:highlight w:val="none"/>
        </w:rPr>
      </w:pPr>
    </w:p>
    <w:p>
      <w:pPr>
        <w:spacing w:line="360" w:lineRule="auto"/>
        <w:ind w:firstLine="480" w:firstLineChars="200"/>
        <w:jc w:val="left"/>
        <w:rPr>
          <w:rStyle w:val="21"/>
          <w:rFonts w:ascii="仿宋" w:eastAsia="仿宋"/>
          <w:color w:val="000000"/>
          <w:sz w:val="24"/>
          <w:highlight w:val="none"/>
        </w:rPr>
      </w:pPr>
      <w:r>
        <w:rPr>
          <w:rStyle w:val="21"/>
          <w:rFonts w:ascii="仿宋" w:eastAsia="仿宋"/>
          <w:color w:val="000000"/>
          <w:sz w:val="24"/>
          <w:highlight w:val="none"/>
        </w:rPr>
        <w:t>见证方：常州中宇建设工程管理有限公司</w:t>
      </w:r>
    </w:p>
    <w:p>
      <w:pPr>
        <w:tabs>
          <w:tab w:val="left" w:pos="3780"/>
        </w:tabs>
        <w:spacing w:line="360" w:lineRule="auto"/>
        <w:ind w:firstLine="480" w:firstLineChars="200"/>
        <w:jc w:val="left"/>
        <w:rPr>
          <w:rStyle w:val="21"/>
          <w:rFonts w:ascii="仿宋" w:eastAsia="仿宋"/>
          <w:color w:val="000000"/>
          <w:sz w:val="24"/>
          <w:highlight w:val="none"/>
        </w:rPr>
      </w:pPr>
      <w:r>
        <w:rPr>
          <w:rStyle w:val="21"/>
          <w:rFonts w:ascii="仿宋" w:eastAsia="仿宋"/>
          <w:color w:val="000000"/>
          <w:sz w:val="24"/>
          <w:highlight w:val="none"/>
        </w:rPr>
        <w:t xml:space="preserve">代理机构（章）：             </w:t>
      </w:r>
    </w:p>
    <w:p>
      <w:pPr>
        <w:spacing w:line="360" w:lineRule="auto"/>
        <w:ind w:firstLine="480" w:firstLineChars="200"/>
        <w:jc w:val="left"/>
        <w:rPr>
          <w:rStyle w:val="21"/>
          <w:rFonts w:ascii="仿宋" w:eastAsia="仿宋"/>
          <w:color w:val="000000"/>
          <w:sz w:val="24"/>
          <w:highlight w:val="none"/>
        </w:rPr>
      </w:pPr>
      <w:r>
        <w:rPr>
          <w:rStyle w:val="21"/>
          <w:rFonts w:ascii="仿宋" w:eastAsia="仿宋"/>
          <w:color w:val="000000"/>
          <w:sz w:val="24"/>
          <w:highlight w:val="none"/>
        </w:rPr>
        <w:t>经办人：                         电  话：</w:t>
      </w:r>
    </w:p>
    <w:p>
      <w:pPr>
        <w:spacing w:line="360" w:lineRule="auto"/>
        <w:ind w:firstLine="482" w:firstLineChars="200"/>
        <w:jc w:val="left"/>
        <w:rPr>
          <w:rStyle w:val="21"/>
          <w:rFonts w:ascii="仿宋" w:hAnsi="仿宋" w:eastAsia="仿宋" w:cs="仿宋"/>
          <w:b/>
          <w:bCs/>
          <w:sz w:val="24"/>
          <w:highlight w:val="none"/>
        </w:rPr>
      </w:pPr>
    </w:p>
    <w:p>
      <w:pPr>
        <w:spacing w:line="360" w:lineRule="auto"/>
        <w:ind w:firstLine="482" w:firstLineChars="200"/>
        <w:jc w:val="left"/>
        <w:rPr>
          <w:rStyle w:val="21"/>
          <w:rFonts w:ascii="仿宋" w:hAnsi="仿宋" w:eastAsia="仿宋" w:cs="仿宋"/>
          <w:b/>
          <w:bCs/>
          <w:sz w:val="24"/>
          <w:highlight w:val="none"/>
        </w:rPr>
      </w:pPr>
      <w:r>
        <w:rPr>
          <w:rStyle w:val="21"/>
          <w:rFonts w:ascii="仿宋" w:hAnsi="仿宋" w:eastAsia="仿宋" w:cs="仿宋"/>
          <w:b/>
          <w:bCs/>
          <w:sz w:val="24"/>
          <w:highlight w:val="none"/>
        </w:rPr>
        <w:t>注：上述格式及内容仅供参考，具体以甲乙双方签订合同时内容为准。</w:t>
      </w:r>
    </w:p>
    <w:p>
      <w:pPr>
        <w:pStyle w:val="41"/>
        <w:spacing w:line="360" w:lineRule="auto"/>
        <w:ind w:firstLine="482"/>
        <w:rPr>
          <w:rStyle w:val="21"/>
          <w:rFonts w:ascii="仿宋" w:hAnsi="仿宋" w:eastAsia="仿宋"/>
          <w:b/>
          <w:color w:val="000000"/>
          <w:sz w:val="24"/>
          <w:highlight w:val="none"/>
        </w:rPr>
      </w:pPr>
    </w:p>
    <w:p>
      <w:pPr>
        <w:spacing w:line="360" w:lineRule="auto"/>
        <w:ind w:firstLine="482" w:firstLineChars="200"/>
        <w:rPr>
          <w:rStyle w:val="21"/>
          <w:rFonts w:ascii="仿宋" w:hAnsi="仿宋" w:eastAsia="仿宋"/>
          <w:b/>
          <w:color w:val="000000"/>
          <w:sz w:val="24"/>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pStyle w:val="16"/>
        <w:rPr>
          <w:rStyle w:val="21"/>
          <w:rFonts w:ascii="仿宋" w:hAnsi="仿宋" w:eastAsia="仿宋"/>
          <w:b/>
          <w:kern w:val="2"/>
          <w:highlight w:val="none"/>
        </w:rPr>
      </w:pPr>
    </w:p>
    <w:p>
      <w:pPr>
        <w:numPr>
          <w:ilvl w:val="-1"/>
          <w:numId w:val="0"/>
        </w:numPr>
        <w:spacing w:line="360" w:lineRule="auto"/>
        <w:ind w:firstLine="0" w:firstLineChars="0"/>
        <w:jc w:val="center"/>
        <w:rPr>
          <w:rStyle w:val="21"/>
          <w:rFonts w:ascii="仿宋" w:hAnsi="仿宋" w:eastAsia="仿宋"/>
          <w:b/>
          <w:sz w:val="44"/>
          <w:szCs w:val="21"/>
          <w:highlight w:val="none"/>
        </w:rPr>
      </w:pPr>
      <w:r>
        <w:rPr>
          <w:rStyle w:val="21"/>
          <w:rFonts w:hint="eastAsia" w:ascii="仿宋" w:hAnsi="仿宋" w:eastAsia="仿宋"/>
          <w:b/>
          <w:sz w:val="44"/>
          <w:szCs w:val="21"/>
          <w:highlight w:val="none"/>
          <w:lang w:eastAsia="zh-CN"/>
        </w:rPr>
        <w:t>第五章</w:t>
      </w:r>
      <w:r>
        <w:rPr>
          <w:rStyle w:val="21"/>
          <w:rFonts w:ascii="仿宋" w:hAnsi="仿宋" w:eastAsia="仿宋"/>
          <w:b/>
          <w:sz w:val="44"/>
          <w:szCs w:val="21"/>
          <w:highlight w:val="none"/>
        </w:rPr>
        <w:t xml:space="preserve"> 评标方法与评标标准</w:t>
      </w:r>
    </w:p>
    <w:p>
      <w:pPr>
        <w:keepLines/>
        <w:tabs>
          <w:tab w:val="left" w:pos="576"/>
        </w:tabs>
        <w:spacing w:line="360" w:lineRule="auto"/>
        <w:ind w:firstLine="0" w:firstLineChars="0"/>
        <w:rPr>
          <w:rStyle w:val="21"/>
          <w:rFonts w:ascii="仿宋" w:hAnsi="仿宋" w:eastAsia="仿宋" w:cs="Times New Roman"/>
          <w:b/>
          <w:bCs/>
          <w:sz w:val="32"/>
          <w:szCs w:val="32"/>
          <w:highlight w:val="none"/>
        </w:rPr>
      </w:pPr>
    </w:p>
    <w:p>
      <w:pPr>
        <w:keepLines/>
        <w:tabs>
          <w:tab w:val="left" w:pos="576"/>
        </w:tabs>
        <w:spacing w:line="360" w:lineRule="auto"/>
        <w:ind w:firstLine="0" w:firstLineChars="0"/>
        <w:rPr>
          <w:rStyle w:val="21"/>
          <w:rFonts w:ascii="仿宋" w:hAnsi="仿宋" w:eastAsia="仿宋" w:cs="Times New Roman"/>
          <w:b/>
          <w:bCs/>
          <w:sz w:val="32"/>
          <w:szCs w:val="32"/>
          <w:highlight w:val="none"/>
        </w:rPr>
      </w:pPr>
      <w:r>
        <w:rPr>
          <w:rStyle w:val="21"/>
          <w:rFonts w:ascii="仿宋" w:hAnsi="仿宋" w:eastAsia="仿宋" w:cs="Times New Roman"/>
          <w:b/>
          <w:bCs/>
          <w:sz w:val="32"/>
          <w:szCs w:val="32"/>
          <w:highlight w:val="none"/>
        </w:rPr>
        <w:t>一、评标方法与定标原则</w:t>
      </w:r>
    </w:p>
    <w:p>
      <w:pPr>
        <w:spacing w:line="360" w:lineRule="auto"/>
        <w:ind w:firstLine="480" w:firstLineChars="200"/>
        <w:jc w:val="left"/>
        <w:rPr>
          <w:rStyle w:val="21"/>
          <w:rFonts w:ascii="仿宋" w:hAnsi="仿宋" w:eastAsia="仿宋" w:cs="仿宋"/>
          <w:bCs/>
          <w:sz w:val="24"/>
          <w:highlight w:val="none"/>
        </w:rPr>
      </w:pPr>
      <w:r>
        <w:rPr>
          <w:rStyle w:val="21"/>
          <w:rFonts w:ascii="仿宋" w:hAnsi="仿宋" w:eastAsia="仿宋" w:cs="Times New Roman"/>
          <w:bCs/>
          <w:sz w:val="24"/>
          <w:highlight w:val="none"/>
        </w:rPr>
        <w:t>本项目评审采用综合评分法，磋商小组在响应文件最大限度地满足磋商文件中实质性要求前提下，按照磋商文件中规定的磋商小组评分部分各项因素，独立对每个有效供应商的响应文件进行评审，各供应商最终得分为磋商小组所评定分值的平均值,磋商小组成员评分及平均值计算均保留两位小数。</w:t>
      </w:r>
    </w:p>
    <w:p>
      <w:pPr>
        <w:spacing w:line="360" w:lineRule="auto"/>
        <w:ind w:firstLine="480" w:firstLineChars="200"/>
        <w:jc w:val="left"/>
        <w:rPr>
          <w:rStyle w:val="21"/>
          <w:rFonts w:ascii="仿宋" w:hAnsi="仿宋" w:eastAsia="仿宋" w:cs="Times New Roman"/>
          <w:bCs/>
          <w:sz w:val="24"/>
          <w:highlight w:val="none"/>
        </w:rPr>
      </w:pPr>
      <w:r>
        <w:rPr>
          <w:rStyle w:val="21"/>
          <w:rFonts w:ascii="仿宋" w:hAnsi="仿宋" w:eastAsia="仿宋" w:cs="Times New Roman"/>
          <w:bCs/>
          <w:sz w:val="24"/>
          <w:highlight w:val="none"/>
        </w:rPr>
        <w:t>磋商小组按评审后最终综合得分由高到低顺序排列名次，并推荐出成交供应商。如得分相同的，按最终报价由低到高顺序推荐成交供应商。得分且最终报价相同的，</w:t>
      </w:r>
      <w:r>
        <w:rPr>
          <w:rStyle w:val="21"/>
          <w:rFonts w:ascii="仿宋" w:hAnsi="仿宋" w:eastAsia="仿宋" w:cs="仿宋"/>
          <w:bCs/>
          <w:sz w:val="24"/>
          <w:highlight w:val="none"/>
        </w:rPr>
        <w:t>则以开标签到先后顺序抽签确定成交供应商。</w:t>
      </w:r>
    </w:p>
    <w:p>
      <w:pPr>
        <w:spacing w:line="360" w:lineRule="auto"/>
        <w:ind w:firstLine="480" w:firstLineChars="200"/>
        <w:jc w:val="left"/>
        <w:rPr>
          <w:rStyle w:val="21"/>
          <w:rFonts w:ascii="仿宋" w:hAnsi="仿宋" w:eastAsia="仿宋" w:cs="Times New Roman"/>
          <w:bCs/>
          <w:color w:val="000000"/>
          <w:sz w:val="24"/>
          <w:highlight w:val="none"/>
        </w:rPr>
      </w:pPr>
      <w:r>
        <w:rPr>
          <w:rStyle w:val="21"/>
          <w:rFonts w:ascii="仿宋" w:hAnsi="仿宋" w:eastAsia="仿宋" w:cs="Times New Roman"/>
          <w:bCs/>
          <w:color w:val="000000"/>
          <w:sz w:val="24"/>
          <w:highlight w:val="none"/>
        </w:rPr>
        <w:t>根据相关规定，对于非专门面向中小企业采购的项目在评审价格时给予小型和微型企业5%的价格扣除，供应商提供的货物、工程或者服务符合下列情形的，享受中小企业扶持政策：</w:t>
      </w:r>
    </w:p>
    <w:p>
      <w:pPr>
        <w:numPr>
          <w:ilvl w:val="0"/>
          <w:numId w:val="2"/>
        </w:numPr>
        <w:spacing w:line="360" w:lineRule="auto"/>
        <w:ind w:firstLine="480" w:firstLineChars="200"/>
        <w:jc w:val="left"/>
        <w:rPr>
          <w:rStyle w:val="21"/>
          <w:rFonts w:ascii="仿宋" w:hAnsi="仿宋" w:eastAsia="仿宋" w:cs="Times New Roman"/>
          <w:bCs/>
          <w:color w:val="000000"/>
          <w:sz w:val="24"/>
          <w:highlight w:val="none"/>
        </w:rPr>
      </w:pPr>
      <w:r>
        <w:rPr>
          <w:rStyle w:val="21"/>
          <w:rFonts w:ascii="仿宋" w:hAnsi="仿宋" w:eastAsia="仿宋" w:cs="Times New Roman"/>
          <w:bCs/>
          <w:color w:val="000000"/>
          <w:sz w:val="24"/>
          <w:highlight w:val="none"/>
        </w:rPr>
        <w:t>在货物采购项目中，货物由中小企业制造，即货物由中小企业生产且使用该中小企业商号或者注册商标；</w:t>
      </w:r>
    </w:p>
    <w:p>
      <w:pPr>
        <w:numPr>
          <w:ilvl w:val="0"/>
          <w:numId w:val="2"/>
        </w:numPr>
        <w:spacing w:line="360" w:lineRule="auto"/>
        <w:ind w:firstLine="480" w:firstLineChars="200"/>
        <w:jc w:val="left"/>
        <w:rPr>
          <w:rStyle w:val="21"/>
          <w:rFonts w:ascii="仿宋" w:hAnsi="仿宋" w:eastAsia="仿宋" w:cs="Times New Roman"/>
          <w:bCs/>
          <w:color w:val="000000"/>
          <w:sz w:val="24"/>
          <w:highlight w:val="none"/>
        </w:rPr>
      </w:pPr>
      <w:r>
        <w:rPr>
          <w:rStyle w:val="21"/>
          <w:rFonts w:ascii="仿宋" w:hAnsi="仿宋" w:eastAsia="仿宋" w:cs="Times New Roman"/>
          <w:bCs/>
          <w:color w:val="000000"/>
          <w:sz w:val="24"/>
          <w:highlight w:val="none"/>
        </w:rPr>
        <w:t>在工程采购项目中，工程由中小企业承建，即工程施工单位为中小企业；</w:t>
      </w:r>
    </w:p>
    <w:p>
      <w:pPr>
        <w:numPr>
          <w:ilvl w:val="0"/>
          <w:numId w:val="2"/>
        </w:numPr>
        <w:spacing w:line="360" w:lineRule="auto"/>
        <w:ind w:firstLine="480" w:firstLineChars="200"/>
        <w:jc w:val="left"/>
        <w:rPr>
          <w:rStyle w:val="21"/>
          <w:rFonts w:ascii="仿宋" w:hAnsi="仿宋" w:eastAsia="仿宋" w:cs="Times New Roman"/>
          <w:bCs/>
          <w:color w:val="000000"/>
          <w:sz w:val="24"/>
          <w:highlight w:val="none"/>
        </w:rPr>
      </w:pPr>
      <w:r>
        <w:rPr>
          <w:rStyle w:val="21"/>
          <w:rFonts w:ascii="仿宋" w:hAnsi="仿宋" w:eastAsia="仿宋" w:cs="Times New Roman"/>
          <w:bCs/>
          <w:color w:val="000000"/>
          <w:sz w:val="24"/>
          <w:highlight w:val="none"/>
        </w:rPr>
        <w:t>在服务采购项目中，服务由中小企业承接，即提供服务的人员为中小企业依照《中华人民共和国劳动合同法》 订立劳动合同的从业人员。</w:t>
      </w:r>
    </w:p>
    <w:p>
      <w:pPr>
        <w:spacing w:line="360" w:lineRule="auto"/>
        <w:ind w:firstLine="480" w:firstLineChars="200"/>
        <w:jc w:val="left"/>
        <w:rPr>
          <w:rStyle w:val="21"/>
          <w:rFonts w:ascii="仿宋" w:hAnsi="仿宋" w:eastAsia="仿宋" w:cs="Times New Roman"/>
          <w:bCs/>
          <w:color w:val="000000"/>
          <w:sz w:val="24"/>
          <w:highlight w:val="none"/>
        </w:rPr>
      </w:pPr>
      <w:r>
        <w:rPr>
          <w:rStyle w:val="21"/>
          <w:rFonts w:ascii="仿宋" w:hAnsi="仿宋" w:eastAsia="仿宋" w:cs="Times New Roman"/>
          <w:bCs/>
          <w:color w:val="000000"/>
          <w:sz w:val="24"/>
          <w:highlight w:val="none"/>
        </w:rPr>
        <w:t>在货物采购项目中，供应商提供的货物既有中小企业制造货物，也有大型企业制造货物的，不享受中小企业扶持政策。以联合体形式参加政府采购活动，联合体各方均为中小 企业的，联合体视同中小企业。其中，联合体各方均为小微企业的，联合体视同小微企业。由供应商在响应文件中提供是否为小型、微型企业的</w:t>
      </w:r>
      <w:r>
        <w:rPr>
          <w:rStyle w:val="21"/>
          <w:rFonts w:ascii="仿宋" w:hAnsi="仿宋" w:eastAsia="仿宋"/>
          <w:color w:val="000000"/>
          <w:sz w:val="24"/>
          <w:highlight w:val="none"/>
        </w:rPr>
        <w:t>《</w:t>
      </w:r>
      <w:r>
        <w:rPr>
          <w:rStyle w:val="21"/>
          <w:rFonts w:ascii="仿宋" w:hAnsi="仿宋" w:eastAsia="仿宋" w:cs="Times New Roman"/>
          <w:bCs/>
          <w:color w:val="000000"/>
          <w:sz w:val="24"/>
          <w:highlight w:val="none"/>
        </w:rPr>
        <w:t>中小</w:t>
      </w:r>
      <w:r>
        <w:rPr>
          <w:rStyle w:val="21"/>
          <w:rFonts w:ascii="仿宋" w:hAnsi="仿宋" w:eastAsia="仿宋"/>
          <w:color w:val="000000"/>
          <w:sz w:val="24"/>
          <w:highlight w:val="none"/>
        </w:rPr>
        <w:t>企业声明函》格式必须按照《政府采购促进中小企业发展管理办法》（财库﹝2020﹞46 号）文件附件,</w:t>
      </w:r>
      <w:r>
        <w:rPr>
          <w:rStyle w:val="21"/>
          <w:rFonts w:ascii="仿宋" w:hAnsi="仿宋" w:eastAsia="仿宋" w:cs="仿宋"/>
          <w:bCs/>
          <w:color w:val="000000"/>
          <w:sz w:val="24"/>
          <w:highlight w:val="none"/>
        </w:rPr>
        <w:t>属于残疾人福利性单位的视同小微企业，由供应商在响应文件中提供《残疾人福利性单位声明函》格式必须按照财库〔2019〕141号文件附件，未按上述要求提供材料或不符合文件要求的不得享受价格扣除。监狱企业视同小微企业，监狱企业投标的提供由省级以上监狱管理局、戒毒管理局(含新疆生产建设兵团)出具的属于监狱企业的证明文件，不再提供《中小微企业声明函》。本项目对应的中小企业划分标准所属行业：工程。</w:t>
      </w:r>
    </w:p>
    <w:p>
      <w:pPr>
        <w:keepLines/>
        <w:tabs>
          <w:tab w:val="left" w:pos="576"/>
        </w:tabs>
        <w:spacing w:before="260" w:after="260" w:line="360" w:lineRule="auto"/>
        <w:ind w:firstLine="0" w:firstLineChars="0"/>
        <w:rPr>
          <w:rStyle w:val="21"/>
          <w:rFonts w:eastAsia="仿宋"/>
          <w:highlight w:val="none"/>
        </w:rPr>
      </w:pPr>
      <w:r>
        <w:rPr>
          <w:rStyle w:val="21"/>
          <w:rFonts w:ascii="仿宋" w:hAnsi="仿宋" w:eastAsia="仿宋" w:cs="Times New Roman"/>
          <w:b/>
          <w:bCs/>
          <w:sz w:val="32"/>
          <w:szCs w:val="32"/>
          <w:highlight w:val="none"/>
        </w:rPr>
        <w:t>二、评标标准</w:t>
      </w:r>
    </w:p>
    <w:tbl>
      <w:tblPr>
        <w:tblStyle w:val="11"/>
        <w:tblW w:w="948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14"/>
        <w:gridCol w:w="753"/>
        <w:gridCol w:w="75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6" w:hRule="atLeast"/>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
                <w:bCs/>
                <w:sz w:val="24"/>
                <w:highlight w:val="none"/>
              </w:rPr>
            </w:pPr>
            <w:r>
              <w:rPr>
                <w:rStyle w:val="21"/>
                <w:rFonts w:ascii="仿宋" w:hAnsi="仿宋" w:eastAsia="仿宋" w:cs="仿宋"/>
                <w:b/>
                <w:bCs/>
                <w:sz w:val="24"/>
                <w:highlight w:val="none"/>
              </w:rPr>
              <w:t>评分项目</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
                <w:bCs/>
                <w:sz w:val="24"/>
                <w:highlight w:val="none"/>
              </w:rPr>
            </w:pPr>
            <w:r>
              <w:rPr>
                <w:rStyle w:val="21"/>
                <w:rFonts w:ascii="仿宋" w:hAnsi="仿宋" w:eastAsia="仿宋" w:cs="仿宋"/>
                <w:b/>
                <w:bCs/>
                <w:sz w:val="24"/>
                <w:highlight w:val="none"/>
              </w:rPr>
              <w:t>分值</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
                <w:bCs/>
                <w:sz w:val="24"/>
                <w:highlight w:val="none"/>
              </w:rPr>
            </w:pPr>
            <w:r>
              <w:rPr>
                <w:rStyle w:val="21"/>
                <w:rFonts w:ascii="仿宋" w:hAnsi="仿宋" w:eastAsia="仿宋" w:cs="仿宋"/>
                <w:b/>
                <w:bCs/>
                <w:sz w:val="24"/>
                <w:highlight w:val="none"/>
              </w:rPr>
              <w:t>评分要素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价格</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20</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取各供应商最终有效报价的最低报价作为基准价，基准价得满分20分；各供应商的最终报价与基准价相比较，响应报价得分=（基准价/响应报价）×100%×20分，所得分保留小数点后面2位。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7" w:hRule="atLeast"/>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业绩</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hint="eastAsia" w:ascii="仿宋" w:hAnsi="仿宋" w:eastAsia="仿宋" w:cs="仿宋"/>
                <w:bCs/>
                <w:color w:val="000000"/>
                <w:sz w:val="24"/>
                <w:highlight w:val="none"/>
                <w:lang w:eastAsia="zh-CN"/>
              </w:rPr>
            </w:pPr>
            <w:r>
              <w:rPr>
                <w:rStyle w:val="21"/>
                <w:rFonts w:ascii="仿宋" w:hAnsi="仿宋" w:eastAsia="仿宋" w:cs="仿宋"/>
                <w:bCs/>
                <w:color w:val="000000"/>
                <w:sz w:val="24"/>
                <w:highlight w:val="none"/>
              </w:rPr>
              <w:t>1</w:t>
            </w:r>
            <w:r>
              <w:rPr>
                <w:rStyle w:val="21"/>
                <w:rFonts w:hint="eastAsia" w:ascii="仿宋" w:hAnsi="仿宋" w:eastAsia="仿宋" w:cs="仿宋"/>
                <w:bCs/>
                <w:color w:val="000000"/>
                <w:sz w:val="24"/>
                <w:highlight w:val="none"/>
                <w:lang w:val="en-US" w:eastAsia="zh-CN"/>
              </w:rPr>
              <w:t>2</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供应商</w:t>
            </w:r>
            <w:r>
              <w:rPr>
                <w:rStyle w:val="21"/>
                <w:rFonts w:ascii="仿宋" w:hAnsi="仿宋" w:eastAsia="仿宋" w:cs="仿宋"/>
                <w:bCs/>
                <w:color w:val="000000"/>
                <w:sz w:val="24"/>
                <w:highlight w:val="none"/>
                <w:lang w:val="zh-CN"/>
              </w:rPr>
              <w:t>具有201</w:t>
            </w:r>
            <w:r>
              <w:rPr>
                <w:rStyle w:val="21"/>
                <w:rFonts w:ascii="仿宋" w:hAnsi="仿宋" w:eastAsia="仿宋" w:cs="仿宋"/>
                <w:bCs/>
                <w:color w:val="000000"/>
                <w:sz w:val="24"/>
                <w:highlight w:val="none"/>
              </w:rPr>
              <w:t>8</w:t>
            </w:r>
            <w:r>
              <w:rPr>
                <w:rStyle w:val="21"/>
                <w:rFonts w:ascii="仿宋" w:hAnsi="仿宋" w:eastAsia="仿宋" w:cs="仿宋"/>
                <w:bCs/>
                <w:color w:val="000000"/>
                <w:sz w:val="24"/>
                <w:highlight w:val="none"/>
                <w:lang w:val="zh-CN"/>
              </w:rPr>
              <w:t>年</w:t>
            </w:r>
            <w:r>
              <w:rPr>
                <w:rStyle w:val="21"/>
                <w:rFonts w:ascii="仿宋" w:hAnsi="仿宋" w:eastAsia="仿宋" w:cs="仿宋"/>
                <w:bCs/>
                <w:color w:val="000000"/>
                <w:sz w:val="24"/>
                <w:highlight w:val="none"/>
              </w:rPr>
              <w:t>1</w:t>
            </w:r>
            <w:r>
              <w:rPr>
                <w:rStyle w:val="21"/>
                <w:rFonts w:ascii="仿宋" w:hAnsi="仿宋" w:eastAsia="仿宋" w:cs="仿宋"/>
                <w:bCs/>
                <w:color w:val="000000"/>
                <w:sz w:val="24"/>
                <w:highlight w:val="none"/>
                <w:lang w:val="zh-CN"/>
              </w:rPr>
              <w:t>月以来类似工程项目业绩，合同以签订时间为准，每提供1份业绩合同得</w:t>
            </w:r>
            <w:r>
              <w:rPr>
                <w:rStyle w:val="21"/>
                <w:rFonts w:hint="eastAsia" w:ascii="仿宋" w:hAnsi="仿宋" w:eastAsia="仿宋" w:cs="仿宋"/>
                <w:bCs/>
                <w:color w:val="000000"/>
                <w:sz w:val="24"/>
                <w:highlight w:val="none"/>
                <w:lang w:val="en-US" w:eastAsia="zh-CN"/>
              </w:rPr>
              <w:t>2</w:t>
            </w:r>
            <w:r>
              <w:rPr>
                <w:rStyle w:val="21"/>
                <w:rFonts w:ascii="仿宋" w:hAnsi="仿宋" w:eastAsia="仿宋" w:cs="仿宋"/>
                <w:bCs/>
                <w:color w:val="000000"/>
                <w:sz w:val="24"/>
                <w:highlight w:val="none"/>
                <w:lang w:val="zh-CN"/>
              </w:rPr>
              <w:t>分，同一单位项目不重复得分，最高得</w:t>
            </w:r>
            <w:r>
              <w:rPr>
                <w:rStyle w:val="21"/>
                <w:rFonts w:ascii="仿宋" w:hAnsi="仿宋" w:eastAsia="仿宋" w:cs="仿宋"/>
                <w:bCs/>
                <w:color w:val="000000"/>
                <w:sz w:val="24"/>
                <w:highlight w:val="none"/>
              </w:rPr>
              <w:t>1</w:t>
            </w:r>
            <w:r>
              <w:rPr>
                <w:rStyle w:val="21"/>
                <w:rFonts w:hint="eastAsia" w:ascii="仿宋" w:hAnsi="仿宋" w:eastAsia="仿宋" w:cs="仿宋"/>
                <w:bCs/>
                <w:color w:val="000000"/>
                <w:sz w:val="24"/>
                <w:highlight w:val="none"/>
                <w:lang w:val="en-US" w:eastAsia="zh-CN"/>
              </w:rPr>
              <w:t>2</w:t>
            </w:r>
            <w:r>
              <w:rPr>
                <w:rStyle w:val="21"/>
                <w:rFonts w:ascii="仿宋" w:hAnsi="仿宋" w:eastAsia="仿宋" w:cs="仿宋"/>
                <w:bCs/>
                <w:color w:val="000000"/>
                <w:sz w:val="24"/>
                <w:highlight w:val="none"/>
                <w:lang w:val="zh-CN"/>
              </w:rPr>
              <w:t>分。(响应文件中需提供合同复印件加盖供应商公章，原件评审现场核查，否则不得分)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hint="eastAsia" w:ascii="仿宋" w:hAnsi="仿宋" w:eastAsia="仿宋" w:cs="仿宋"/>
                <w:bCs/>
                <w:color w:val="000000"/>
                <w:sz w:val="24"/>
                <w:highlight w:val="none"/>
                <w:lang w:eastAsia="zh-CN"/>
              </w:rPr>
              <w:t>设计效果图</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hint="eastAsia" w:ascii="仿宋" w:hAnsi="仿宋" w:eastAsia="仿宋" w:cs="仿宋"/>
                <w:bCs/>
                <w:color w:val="000000"/>
                <w:sz w:val="24"/>
                <w:highlight w:val="none"/>
                <w:lang w:val="en-US" w:eastAsia="zh-CN"/>
              </w:rPr>
              <w:t>12</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hint="eastAsia" w:ascii="仿宋" w:hAnsi="仿宋" w:eastAsia="仿宋" w:cs="仿宋"/>
                <w:bCs/>
                <w:color w:val="000000"/>
                <w:sz w:val="24"/>
                <w:highlight w:val="none"/>
                <w:lang w:eastAsia="zh-CN"/>
              </w:rPr>
              <w:t>磋商供应商根据现场实际踏勘情况绘制设计效果图，尺寸及效果图张数根据各磋商供应商实际情况自行提供，</w:t>
            </w:r>
            <w:r>
              <w:rPr>
                <w:rFonts w:hint="eastAsia" w:ascii="仿宋" w:hAnsi="仿宋" w:eastAsia="仿宋" w:cs="仿宋"/>
                <w:color w:val="000000"/>
                <w:kern w:val="0"/>
                <w:sz w:val="24"/>
                <w:szCs w:val="24"/>
                <w:highlight w:val="none"/>
                <w:lang w:eastAsia="zh-CN"/>
              </w:rPr>
              <w:t>设计效果图</w:t>
            </w:r>
            <w:r>
              <w:rPr>
                <w:rFonts w:hint="eastAsia" w:ascii="仿宋" w:hAnsi="仿宋" w:eastAsia="仿宋" w:cs="仿宋"/>
                <w:color w:val="000000"/>
                <w:kern w:val="0"/>
                <w:sz w:val="24"/>
                <w:szCs w:val="24"/>
                <w:highlight w:val="none"/>
              </w:rPr>
              <w:t>涵盖全面、完整、思路清晰，有一定前瞻性，能够满足</w:t>
            </w:r>
            <w:r>
              <w:rPr>
                <w:rFonts w:hint="eastAsia" w:ascii="仿宋" w:hAnsi="仿宋" w:eastAsia="仿宋" w:cs="仿宋"/>
                <w:color w:val="000000"/>
                <w:kern w:val="0"/>
                <w:sz w:val="24"/>
                <w:szCs w:val="24"/>
                <w:highlight w:val="none"/>
                <w:lang w:eastAsia="zh-CN"/>
              </w:rPr>
              <w:t>本项目</w:t>
            </w:r>
            <w:r>
              <w:rPr>
                <w:rFonts w:hint="eastAsia" w:ascii="仿宋" w:hAnsi="仿宋" w:eastAsia="仿宋" w:cs="仿宋"/>
                <w:color w:val="000000"/>
                <w:kern w:val="0"/>
                <w:sz w:val="24"/>
                <w:szCs w:val="24"/>
                <w:highlight w:val="none"/>
              </w:rPr>
              <w:t>设计</w:t>
            </w:r>
            <w:r>
              <w:rPr>
                <w:rFonts w:hint="eastAsia" w:ascii="仿宋" w:hAnsi="仿宋" w:eastAsia="仿宋" w:cs="仿宋"/>
                <w:color w:val="000000"/>
                <w:kern w:val="0"/>
                <w:sz w:val="24"/>
                <w:szCs w:val="24"/>
                <w:highlight w:val="none"/>
                <w:lang w:eastAsia="zh-CN"/>
              </w:rPr>
              <w:t>要求的得</w:t>
            </w:r>
            <w:r>
              <w:rPr>
                <w:rFonts w:hint="eastAsia" w:ascii="仿宋" w:hAnsi="仿宋" w:eastAsia="仿宋" w:cs="仿宋"/>
                <w:color w:val="000000"/>
                <w:kern w:val="0"/>
                <w:sz w:val="24"/>
                <w:szCs w:val="24"/>
                <w:highlight w:val="none"/>
                <w:lang w:val="en-US" w:eastAsia="zh-CN"/>
              </w:rPr>
              <w:t>12-10分，内容涵盖较全面、较完整、思路较清晰，较有一定前瞻性的得9-6分，内容涵盖一般全面、一般完整、思路一般清晰，前瞻性一般的得5-3分，内容涵盖不全面、不完整、思路不清晰，没有一定前瞻性的得2-0分，未提供的不得分</w:t>
            </w:r>
            <w:r>
              <w:rPr>
                <w:rFonts w:hint="eastAsia" w:ascii="仿宋" w:hAnsi="仿宋" w:eastAsia="仿宋" w:cs="仿宋"/>
                <w:color w:val="000000"/>
                <w:kern w:val="0"/>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施工方案</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6</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1.总体概述：包括工程概况、施工组织总体设想、方案的针对性及施工段的划分：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方案完整、可行，能完全满足项目实施要求，得5-6分；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rPr>
                <w:rStyle w:val="21"/>
                <w:rFonts w:ascii="仿宋" w:hAnsi="仿宋" w:eastAsia="仿宋" w:cs="仿宋"/>
                <w:bCs/>
                <w:color w:val="000000"/>
                <w:sz w:val="24"/>
                <w:highlight w:val="none"/>
              </w:rPr>
            </w:pP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6</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2.施工现场平面布置图：包括临时设施的布置，施工机械、材料、周转材料、加工场地、各类仓库的布置摆放、临时线路的布置等：</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方案完整、可行，能完全满足项目实施要求，得5-6分；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rPr>
                <w:rStyle w:val="21"/>
                <w:rFonts w:ascii="仿宋" w:hAnsi="仿宋" w:eastAsia="仿宋" w:cs="仿宋"/>
                <w:bCs/>
                <w:color w:val="000000"/>
                <w:sz w:val="24"/>
                <w:highlight w:val="none"/>
              </w:rPr>
            </w:pP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3.施工进度计划网络图和各阶段的进度计划表以及进度保证措施：</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措施方案完整、可行，能完全满足项目实施要求，得5分；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rPr>
                <w:rStyle w:val="21"/>
                <w:rFonts w:ascii="仿宋" w:hAnsi="仿宋" w:eastAsia="仿宋" w:cs="仿宋"/>
                <w:bCs/>
                <w:color w:val="000000"/>
                <w:sz w:val="24"/>
                <w:highlight w:val="none"/>
              </w:rPr>
            </w:pP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4.各分部分项工程的完整施工方案及完成工程质量创优目标的保证措施（含质保体系、技术保证、材料保证等）：</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措施方案完整、可行，能完全满足项目实施要求，得5分；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rPr>
                <w:rStyle w:val="21"/>
                <w:rFonts w:ascii="仿宋" w:hAnsi="仿宋" w:eastAsia="仿宋" w:cs="仿宋"/>
                <w:bCs/>
                <w:color w:val="000000"/>
                <w:sz w:val="24"/>
                <w:highlight w:val="none"/>
              </w:rPr>
            </w:pP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5.安全施工、文明施工、环境保护、消防和疫情防控措施：</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措施方案完整、可行，能完全满足项目实施要求，得5分；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措施方案内容较差、无针对性或可行性较差，得1分；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rPr>
                <w:rStyle w:val="21"/>
                <w:rFonts w:ascii="仿宋" w:hAnsi="仿宋" w:eastAsia="仿宋" w:cs="仿宋"/>
                <w:bCs/>
                <w:color w:val="000000"/>
                <w:sz w:val="24"/>
                <w:highlight w:val="none"/>
              </w:rPr>
            </w:pP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6.劳动力、施工机械设备及材料的投入计划和进退场计划：</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方案完整、可行，能完全满足项目实施要求，得5分；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rPr>
                <w:rStyle w:val="21"/>
                <w:rFonts w:ascii="仿宋" w:hAnsi="仿宋" w:eastAsia="仿宋" w:cs="仿宋"/>
                <w:bCs/>
                <w:color w:val="000000"/>
                <w:sz w:val="24"/>
                <w:highlight w:val="none"/>
              </w:rPr>
            </w:pP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7.关键施工技术、工艺及工程项目实施的重点、难点和解决方案：方案完整、可行，能完全满足项目实施要求，得5分；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121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rPr>
                <w:rStyle w:val="21"/>
                <w:rFonts w:ascii="仿宋" w:hAnsi="仿宋" w:eastAsia="仿宋" w:cs="仿宋"/>
                <w:bCs/>
                <w:color w:val="000000"/>
                <w:sz w:val="24"/>
                <w:highlight w:val="none"/>
              </w:rPr>
            </w:pP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8.根据本工程的特点有针对性的提出关于提高工程质量、降低工程造价等方面的合理化建议：</w:t>
            </w:r>
          </w:p>
          <w:p>
            <w:pPr>
              <w:snapToGrid w:val="0"/>
              <w:spacing w:line="360" w:lineRule="auto"/>
              <w:ind w:left="0" w:leftChars="0"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方案完整、可行，能完全满足项目实施要求，得5分；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方案较具体、可行，能基本满足项目实施要求，得3-4分；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方案内容较简单，对项目实施要求响应一般，得2分；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方案内容较差、无针对性或可行性较差，得1分；</w:t>
            </w:r>
          </w:p>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未提供本项目不得分。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0" w:hRule="atLeast"/>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售后服务</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6</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供应商提供应急维修方案，承诺</w:t>
            </w:r>
            <w:r>
              <w:rPr>
                <w:rStyle w:val="21"/>
                <w:rFonts w:ascii="仿宋" w:hAnsi="仿宋" w:eastAsia="仿宋" w:cs="仿宋"/>
                <w:bCs/>
                <w:color w:val="000000"/>
                <w:sz w:val="24"/>
                <w:highlight w:val="none"/>
                <w:lang w:val="zh-CN"/>
              </w:rPr>
              <w:t>包括但不限于</w:t>
            </w:r>
            <w:r>
              <w:rPr>
                <w:rStyle w:val="21"/>
                <w:rFonts w:ascii="仿宋" w:hAnsi="仿宋" w:eastAsia="仿宋" w:cs="仿宋"/>
                <w:bCs/>
                <w:color w:val="000000"/>
                <w:sz w:val="24"/>
                <w:highlight w:val="none"/>
              </w:rPr>
              <w:t>应急维修工作安排、时间、人员安排等，经磋商小组评审后综合打分，内容全面且完善的得（5-6分）；内容较全面且相对完善的得（3-4分）；内容一般且完善性较差的得（1-2分）。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jc w:val="center"/>
              <w:rPr>
                <w:rStyle w:val="21"/>
                <w:rFonts w:hint="eastAsia" w:ascii="仿宋" w:hAnsi="仿宋" w:eastAsia="仿宋" w:cs="仿宋"/>
                <w:bCs/>
                <w:color w:val="000000"/>
                <w:sz w:val="24"/>
                <w:highlight w:val="none"/>
                <w:lang w:eastAsia="zh-CN"/>
              </w:rPr>
            </w:pPr>
            <w:r>
              <w:rPr>
                <w:rStyle w:val="21"/>
                <w:rFonts w:hint="eastAsia" w:ascii="仿宋" w:hAnsi="仿宋" w:eastAsia="仿宋" w:cs="仿宋"/>
                <w:bCs/>
                <w:color w:val="000000"/>
                <w:sz w:val="24"/>
                <w:highlight w:val="none"/>
                <w:lang w:eastAsia="zh-CN"/>
              </w:rPr>
              <w:t>合理化建议</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hint="eastAsia" w:ascii="仿宋" w:hAnsi="仿宋" w:eastAsia="仿宋" w:cs="仿宋"/>
                <w:bCs/>
                <w:color w:val="000000"/>
                <w:sz w:val="24"/>
                <w:highlight w:val="none"/>
                <w:lang w:val="en-US" w:eastAsia="zh-CN"/>
              </w:rPr>
            </w:pPr>
            <w:r>
              <w:rPr>
                <w:rStyle w:val="21"/>
                <w:rFonts w:hint="eastAsia" w:ascii="仿宋" w:hAnsi="仿宋" w:eastAsia="仿宋" w:cs="仿宋"/>
                <w:bCs/>
                <w:color w:val="000000"/>
                <w:sz w:val="24"/>
                <w:highlight w:val="none"/>
                <w:lang w:val="en-US" w:eastAsia="zh-CN"/>
              </w:rPr>
              <w:t>6</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hint="default" w:ascii="仿宋" w:hAnsi="仿宋" w:eastAsia="仿宋" w:cs="仿宋"/>
                <w:bCs/>
                <w:color w:val="000000"/>
                <w:sz w:val="24"/>
                <w:highlight w:val="none"/>
                <w:lang w:val="en-US" w:eastAsia="zh-CN"/>
              </w:rPr>
            </w:pPr>
            <w:r>
              <w:rPr>
                <w:rStyle w:val="21"/>
                <w:rFonts w:hint="eastAsia" w:ascii="仿宋" w:hAnsi="仿宋" w:eastAsia="仿宋" w:cs="仿宋"/>
                <w:bCs/>
                <w:color w:val="000000"/>
                <w:sz w:val="24"/>
                <w:highlight w:val="none"/>
                <w:lang w:eastAsia="zh-CN"/>
              </w:rPr>
              <w:t>磋商供应商提出有利于本项目施工的合理化建议，每被评委小组采纳一条得</w:t>
            </w:r>
            <w:r>
              <w:rPr>
                <w:rStyle w:val="21"/>
                <w:rFonts w:hint="eastAsia" w:ascii="仿宋" w:hAnsi="仿宋" w:eastAsia="仿宋" w:cs="仿宋"/>
                <w:bCs/>
                <w:color w:val="000000"/>
                <w:sz w:val="24"/>
                <w:highlight w:val="none"/>
                <w:lang w:val="en-US" w:eastAsia="zh-CN"/>
              </w:rPr>
              <w:t>2分，本项最高得6分。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售后服务响应</w:t>
            </w:r>
          </w:p>
        </w:tc>
        <w:tc>
          <w:tcPr>
            <w:tcW w:w="75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2</w:t>
            </w:r>
          </w:p>
        </w:tc>
        <w:tc>
          <w:tcPr>
            <w:tcW w:w="751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left"/>
              <w:rPr>
                <w:rStyle w:val="21"/>
                <w:rFonts w:ascii="仿宋" w:hAnsi="仿宋" w:eastAsia="仿宋" w:cs="仿宋"/>
                <w:bCs/>
                <w:color w:val="000000"/>
                <w:sz w:val="24"/>
                <w:highlight w:val="none"/>
              </w:rPr>
            </w:pPr>
            <w:r>
              <w:rPr>
                <w:rFonts w:hint="eastAsia" w:ascii="仿宋" w:hAnsi="仿宋" w:eastAsia="仿宋" w:cs="仿宋"/>
                <w:bCs/>
                <w:color w:val="000000"/>
                <w:sz w:val="24"/>
                <w:szCs w:val="24"/>
                <w:highlight w:val="none"/>
              </w:rPr>
              <w:t>承诺1小时内响应并</w:t>
            </w:r>
            <w:r>
              <w:rPr>
                <w:rFonts w:hint="eastAsia" w:ascii="仿宋" w:hAnsi="仿宋" w:eastAsia="仿宋" w:cs="仿宋"/>
                <w:bCs/>
                <w:color w:val="000000"/>
                <w:sz w:val="24"/>
                <w:szCs w:val="24"/>
                <w:highlight w:val="none"/>
                <w:lang w:eastAsia="zh-CN"/>
              </w:rPr>
              <w:t>到达</w:t>
            </w:r>
            <w:r>
              <w:rPr>
                <w:rFonts w:hint="eastAsia" w:ascii="仿宋" w:hAnsi="仿宋" w:eastAsia="仿宋" w:cs="仿宋"/>
                <w:bCs/>
                <w:color w:val="000000"/>
                <w:sz w:val="24"/>
                <w:szCs w:val="24"/>
                <w:highlight w:val="none"/>
              </w:rPr>
              <w:t>现场对接</w:t>
            </w:r>
            <w:r>
              <w:rPr>
                <w:rFonts w:hint="eastAsia" w:ascii="仿宋" w:hAnsi="仿宋" w:eastAsia="仿宋" w:cs="仿宋"/>
                <w:bCs/>
                <w:color w:val="000000"/>
                <w:sz w:val="24"/>
                <w:szCs w:val="24"/>
                <w:highlight w:val="none"/>
                <w:lang w:eastAsia="zh-CN"/>
              </w:rPr>
              <w:t>且响应方案合理有保障</w:t>
            </w:r>
            <w:r>
              <w:rPr>
                <w:rFonts w:hint="eastAsia" w:ascii="仿宋" w:hAnsi="仿宋" w:eastAsia="仿宋" w:cs="仿宋"/>
                <w:bCs/>
                <w:color w:val="000000"/>
                <w:sz w:val="24"/>
                <w:szCs w:val="24"/>
                <w:highlight w:val="none"/>
              </w:rPr>
              <w:t>的得</w:t>
            </w:r>
            <w:r>
              <w:rPr>
                <w:rFonts w:hint="eastAsia" w:ascii="仿宋" w:hAnsi="仿宋" w:eastAsia="仿宋" w:cs="仿宋"/>
                <w:bCs/>
                <w:color w:val="000000"/>
                <w:sz w:val="24"/>
                <w:szCs w:val="24"/>
                <w:highlight w:val="none"/>
                <w:lang w:val="en-US" w:eastAsia="zh-CN"/>
              </w:rPr>
              <w:t>2</w:t>
            </w:r>
            <w:r>
              <w:rPr>
                <w:rFonts w:hint="eastAsia" w:ascii="仿宋" w:hAnsi="仿宋" w:eastAsia="仿宋" w:cs="仿宋"/>
                <w:bCs/>
                <w:color w:val="000000"/>
                <w:sz w:val="24"/>
                <w:szCs w:val="24"/>
                <w:highlight w:val="none"/>
              </w:rPr>
              <w:t>分</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承诺1小时内响应并</w:t>
            </w:r>
            <w:r>
              <w:rPr>
                <w:rFonts w:hint="eastAsia" w:ascii="仿宋" w:hAnsi="仿宋" w:eastAsia="仿宋" w:cs="仿宋"/>
                <w:bCs/>
                <w:color w:val="000000"/>
                <w:sz w:val="24"/>
                <w:szCs w:val="24"/>
                <w:highlight w:val="none"/>
                <w:lang w:eastAsia="zh-CN"/>
              </w:rPr>
              <w:t>到达</w:t>
            </w:r>
            <w:r>
              <w:rPr>
                <w:rFonts w:hint="eastAsia" w:ascii="仿宋" w:hAnsi="仿宋" w:eastAsia="仿宋" w:cs="仿宋"/>
                <w:bCs/>
                <w:color w:val="000000"/>
                <w:sz w:val="24"/>
                <w:szCs w:val="24"/>
                <w:highlight w:val="none"/>
              </w:rPr>
              <w:t>现场对接</w:t>
            </w:r>
            <w:r>
              <w:rPr>
                <w:rFonts w:hint="eastAsia" w:ascii="仿宋" w:hAnsi="仿宋" w:eastAsia="仿宋" w:cs="仿宋"/>
                <w:bCs/>
                <w:color w:val="000000"/>
                <w:sz w:val="24"/>
                <w:szCs w:val="24"/>
                <w:highlight w:val="none"/>
                <w:lang w:eastAsia="zh-CN"/>
              </w:rPr>
              <w:t>但方案欠缺或缺少保障</w:t>
            </w:r>
            <w:r>
              <w:rPr>
                <w:rFonts w:hint="eastAsia" w:ascii="仿宋" w:hAnsi="仿宋" w:eastAsia="仿宋" w:cs="仿宋"/>
                <w:bCs/>
                <w:color w:val="000000"/>
                <w:sz w:val="24"/>
                <w:szCs w:val="24"/>
                <w:highlight w:val="none"/>
              </w:rPr>
              <w:t>的得</w:t>
            </w:r>
            <w:r>
              <w:rPr>
                <w:rFonts w:hint="eastAsia" w:ascii="仿宋" w:hAnsi="仿宋" w:eastAsia="仿宋" w:cs="仿宋"/>
                <w:bCs/>
                <w:color w:val="000000"/>
                <w:sz w:val="24"/>
                <w:szCs w:val="24"/>
                <w:highlight w:val="none"/>
                <w:lang w:val="en-US" w:eastAsia="zh-CN"/>
              </w:rPr>
              <w:t>1</w:t>
            </w:r>
            <w:r>
              <w:rPr>
                <w:rFonts w:hint="eastAsia" w:ascii="仿宋" w:hAnsi="仿宋" w:eastAsia="仿宋" w:cs="仿宋"/>
                <w:bCs/>
                <w:color w:val="000000"/>
                <w:sz w:val="24"/>
                <w:szCs w:val="24"/>
                <w:highlight w:val="none"/>
              </w:rPr>
              <w:t>分</w:t>
            </w:r>
            <w:r>
              <w:rPr>
                <w:rFonts w:hint="eastAsia" w:ascii="仿宋" w:hAnsi="仿宋" w:eastAsia="仿宋" w:cs="仿宋"/>
                <w:bCs/>
                <w:color w:val="000000"/>
                <w:sz w:val="24"/>
                <w:szCs w:val="24"/>
                <w:highlight w:val="none"/>
                <w:lang w:eastAsia="zh-CN"/>
              </w:rPr>
              <w:t>，未提供的不得分</w:t>
            </w:r>
            <w:r>
              <w:rPr>
                <w:rFonts w:hint="eastAsia" w:ascii="仿宋" w:hAnsi="仿宋" w:eastAsia="仿宋" w:cs="仿宋"/>
                <w:bCs/>
                <w:color w:val="000000"/>
                <w:sz w:val="24"/>
                <w:szCs w:val="24"/>
                <w:highlight w:val="none"/>
              </w:rPr>
              <w:t>。</w:t>
            </w:r>
          </w:p>
        </w:tc>
      </w:tr>
    </w:tbl>
    <w:p>
      <w:pPr>
        <w:pStyle w:val="41"/>
        <w:spacing w:line="360" w:lineRule="auto"/>
        <w:ind w:firstLine="482"/>
        <w:rPr>
          <w:rStyle w:val="21"/>
          <w:rFonts w:ascii="仿宋" w:hAnsi="仿宋" w:eastAsia="仿宋"/>
          <w:b/>
          <w:sz w:val="24"/>
          <w:highlight w:val="none"/>
        </w:rPr>
      </w:pPr>
      <w:r>
        <w:rPr>
          <w:rStyle w:val="21"/>
          <w:rFonts w:ascii="仿宋" w:hAnsi="仿宋" w:eastAsia="仿宋"/>
          <w:b/>
          <w:sz w:val="24"/>
          <w:highlight w:val="none"/>
        </w:rPr>
        <w:t>注意事项：</w:t>
      </w:r>
    </w:p>
    <w:p>
      <w:pPr>
        <w:pStyle w:val="41"/>
        <w:spacing w:line="360" w:lineRule="auto"/>
        <w:ind w:firstLine="482"/>
        <w:rPr>
          <w:rStyle w:val="21"/>
          <w:rFonts w:ascii="仿宋" w:hAnsi="仿宋" w:eastAsia="仿宋"/>
          <w:b/>
          <w:sz w:val="24"/>
          <w:highlight w:val="none"/>
        </w:rPr>
      </w:pPr>
      <w:r>
        <w:rPr>
          <w:rStyle w:val="21"/>
          <w:rFonts w:ascii="仿宋" w:hAnsi="仿宋" w:eastAsia="仿宋"/>
          <w:b/>
          <w:sz w:val="24"/>
          <w:highlight w:val="none"/>
        </w:rPr>
        <w:t xml:space="preserve">1、评标标准中涉及的相关证明文件，除了按照要求在响应文件中提供相关文件的复印件（加盖公章），如有要求核查原件或公证件的，供应商应在响应文件接收截止时间前随同响应文件一并提交核查，否则该项不得分，过时不予接收。 </w:t>
      </w:r>
    </w:p>
    <w:p>
      <w:pPr>
        <w:pStyle w:val="41"/>
        <w:spacing w:line="360" w:lineRule="auto"/>
        <w:ind w:firstLine="482"/>
        <w:rPr>
          <w:rStyle w:val="21"/>
          <w:rFonts w:ascii="仿宋" w:hAnsi="仿宋" w:eastAsia="仿宋" w:cs="Times New Roman"/>
          <w:bCs/>
          <w:sz w:val="24"/>
          <w:highlight w:val="none"/>
        </w:rPr>
      </w:pPr>
      <w:r>
        <w:rPr>
          <w:rStyle w:val="21"/>
          <w:rFonts w:ascii="仿宋" w:hAnsi="仿宋" w:eastAsia="仿宋"/>
          <w:b/>
          <w:sz w:val="24"/>
          <w:highlight w:val="none"/>
        </w:rPr>
        <w:t>2、为便于评分，请磋商供应商按评分表样式，逐条列出证明材料所在页码，格式自定。</w:t>
      </w:r>
    </w:p>
    <w:p>
      <w:pPr>
        <w:spacing w:line="360" w:lineRule="auto"/>
        <w:ind w:firstLine="883" w:firstLineChars="200"/>
        <w:jc w:val="center"/>
        <w:rPr>
          <w:rStyle w:val="21"/>
          <w:rFonts w:ascii="仿宋" w:hAnsi="仿宋" w:eastAsia="仿宋"/>
          <w:b/>
          <w:sz w:val="44"/>
          <w:szCs w:val="21"/>
          <w:highlight w:val="none"/>
        </w:rPr>
      </w:pPr>
    </w:p>
    <w:p>
      <w:pPr>
        <w:pStyle w:val="16"/>
        <w:rPr>
          <w:rStyle w:val="21"/>
          <w:rFonts w:ascii="仿宋" w:hAnsi="仿宋" w:eastAsia="仿宋"/>
          <w:b/>
          <w:kern w:val="2"/>
          <w:sz w:val="44"/>
          <w:szCs w:val="21"/>
          <w:highlight w:val="none"/>
        </w:rPr>
      </w:pPr>
    </w:p>
    <w:p>
      <w:pPr>
        <w:pStyle w:val="16"/>
        <w:rPr>
          <w:rStyle w:val="21"/>
          <w:rFonts w:ascii="仿宋" w:hAnsi="仿宋" w:eastAsia="仿宋"/>
          <w:b/>
          <w:kern w:val="2"/>
          <w:sz w:val="44"/>
          <w:szCs w:val="21"/>
          <w:highlight w:val="none"/>
        </w:rPr>
      </w:pPr>
    </w:p>
    <w:p>
      <w:pPr>
        <w:pStyle w:val="16"/>
        <w:rPr>
          <w:rStyle w:val="21"/>
          <w:rFonts w:ascii="仿宋" w:hAnsi="仿宋" w:eastAsia="仿宋"/>
          <w:b/>
          <w:kern w:val="2"/>
          <w:sz w:val="44"/>
          <w:szCs w:val="21"/>
          <w:highlight w:val="none"/>
        </w:rPr>
      </w:pPr>
    </w:p>
    <w:p>
      <w:pPr>
        <w:pStyle w:val="16"/>
        <w:rPr>
          <w:rStyle w:val="21"/>
          <w:rFonts w:ascii="仿宋" w:hAnsi="仿宋" w:eastAsia="仿宋"/>
          <w:b/>
          <w:kern w:val="2"/>
          <w:sz w:val="44"/>
          <w:szCs w:val="21"/>
          <w:highlight w:val="none"/>
        </w:rPr>
      </w:pPr>
    </w:p>
    <w:p>
      <w:pPr>
        <w:pStyle w:val="16"/>
        <w:rPr>
          <w:rStyle w:val="21"/>
          <w:rFonts w:ascii="仿宋" w:hAnsi="仿宋" w:eastAsia="仿宋"/>
          <w:b/>
          <w:kern w:val="2"/>
          <w:sz w:val="44"/>
          <w:szCs w:val="21"/>
          <w:highlight w:val="none"/>
        </w:rPr>
      </w:pPr>
    </w:p>
    <w:p>
      <w:pPr>
        <w:spacing w:line="360" w:lineRule="auto"/>
        <w:jc w:val="center"/>
        <w:rPr>
          <w:rStyle w:val="21"/>
          <w:rFonts w:ascii="仿宋" w:hAnsi="仿宋" w:eastAsia="仿宋"/>
          <w:b/>
          <w:sz w:val="44"/>
          <w:szCs w:val="21"/>
          <w:highlight w:val="none"/>
        </w:rPr>
      </w:pPr>
      <w:r>
        <w:rPr>
          <w:rStyle w:val="21"/>
          <w:rFonts w:ascii="仿宋" w:hAnsi="仿宋" w:eastAsia="仿宋"/>
          <w:b/>
          <w:sz w:val="44"/>
          <w:szCs w:val="21"/>
          <w:highlight w:val="none"/>
        </w:rPr>
        <w:t>第六章  响应文件格式</w:t>
      </w:r>
    </w:p>
    <w:p>
      <w:pPr>
        <w:spacing w:line="360" w:lineRule="auto"/>
        <w:ind w:firstLine="1446" w:firstLineChars="200"/>
        <w:jc w:val="center"/>
        <w:rPr>
          <w:rStyle w:val="21"/>
          <w:rFonts w:ascii="仿宋" w:hAnsi="仿宋" w:eastAsia="仿宋"/>
          <w:b/>
          <w:sz w:val="72"/>
          <w:highlight w:val="none"/>
        </w:rPr>
      </w:pPr>
    </w:p>
    <w:p>
      <w:pPr>
        <w:spacing w:line="360" w:lineRule="auto"/>
        <w:jc w:val="center"/>
        <w:rPr>
          <w:rStyle w:val="21"/>
          <w:rFonts w:ascii="仿宋" w:hAnsi="仿宋" w:eastAsia="仿宋"/>
          <w:b/>
          <w:sz w:val="72"/>
          <w:highlight w:val="none"/>
        </w:rPr>
      </w:pPr>
      <w:r>
        <w:rPr>
          <w:rStyle w:val="21"/>
          <w:rFonts w:ascii="仿宋" w:hAnsi="仿宋" w:eastAsia="仿宋"/>
          <w:b/>
          <w:sz w:val="72"/>
          <w:highlight w:val="none"/>
        </w:rPr>
        <w:t>响  应  文  件</w:t>
      </w:r>
    </w:p>
    <w:p>
      <w:pPr>
        <w:spacing w:line="360" w:lineRule="auto"/>
        <w:ind w:firstLine="1446" w:firstLineChars="200"/>
        <w:jc w:val="center"/>
        <w:rPr>
          <w:rStyle w:val="21"/>
          <w:rFonts w:ascii="仿宋" w:hAnsi="仿宋" w:eastAsia="仿宋"/>
          <w:b/>
          <w:sz w:val="72"/>
          <w:highlight w:val="none"/>
        </w:rPr>
      </w:pPr>
    </w:p>
    <w:p>
      <w:pPr>
        <w:spacing w:line="360" w:lineRule="auto"/>
        <w:ind w:firstLine="1446" w:firstLineChars="200"/>
        <w:jc w:val="center"/>
        <w:rPr>
          <w:rStyle w:val="21"/>
          <w:rFonts w:ascii="仿宋" w:hAnsi="仿宋" w:eastAsia="仿宋"/>
          <w:b/>
          <w:sz w:val="72"/>
          <w:highlight w:val="none"/>
        </w:rPr>
      </w:pPr>
    </w:p>
    <w:p>
      <w:pPr>
        <w:spacing w:line="360" w:lineRule="auto"/>
        <w:ind w:firstLine="723" w:firstLineChars="200"/>
        <w:jc w:val="center"/>
        <w:rPr>
          <w:rStyle w:val="21"/>
          <w:rFonts w:ascii="仿宋" w:hAnsi="仿宋" w:eastAsia="仿宋"/>
          <w:b/>
          <w:sz w:val="36"/>
          <w:highlight w:val="none"/>
        </w:rPr>
      </w:pPr>
    </w:p>
    <w:p>
      <w:pPr>
        <w:spacing w:line="360" w:lineRule="auto"/>
        <w:ind w:firstLine="723" w:firstLineChars="200"/>
        <w:jc w:val="center"/>
        <w:rPr>
          <w:rStyle w:val="21"/>
          <w:rFonts w:ascii="仿宋" w:hAnsi="仿宋" w:eastAsia="仿宋"/>
          <w:b/>
          <w:sz w:val="36"/>
          <w:highlight w:val="none"/>
        </w:rPr>
      </w:pPr>
    </w:p>
    <w:p>
      <w:pPr>
        <w:spacing w:line="360" w:lineRule="auto"/>
        <w:ind w:firstLine="723" w:firstLineChars="200"/>
        <w:jc w:val="center"/>
        <w:rPr>
          <w:rStyle w:val="21"/>
          <w:rFonts w:ascii="仿宋" w:hAnsi="仿宋" w:eastAsia="仿宋"/>
          <w:b/>
          <w:sz w:val="36"/>
          <w:highlight w:val="none"/>
        </w:rPr>
      </w:pPr>
    </w:p>
    <w:p>
      <w:pPr>
        <w:spacing w:line="360" w:lineRule="auto"/>
        <w:ind w:firstLine="723" w:firstLineChars="200"/>
        <w:rPr>
          <w:rStyle w:val="21"/>
          <w:rFonts w:ascii="仿宋" w:hAnsi="仿宋" w:eastAsia="仿宋"/>
          <w:b/>
          <w:sz w:val="36"/>
          <w:highlight w:val="none"/>
        </w:rPr>
      </w:pPr>
      <w:r>
        <w:rPr>
          <w:rStyle w:val="21"/>
          <w:rFonts w:ascii="仿宋" w:hAnsi="仿宋" w:eastAsia="仿宋"/>
          <w:b/>
          <w:sz w:val="36"/>
          <w:highlight w:val="none"/>
        </w:rPr>
        <w:t>项 目 名 称：</w:t>
      </w:r>
      <w:r>
        <w:rPr>
          <w:rStyle w:val="21"/>
          <w:rFonts w:ascii="仿宋" w:hAnsi="仿宋" w:eastAsia="仿宋"/>
          <w:b/>
          <w:sz w:val="36"/>
          <w:highlight w:val="none"/>
          <w:u w:val="single" w:color="000000"/>
        </w:rPr>
        <w:t xml:space="preserve">               </w:t>
      </w:r>
    </w:p>
    <w:p>
      <w:pPr>
        <w:spacing w:line="360" w:lineRule="auto"/>
        <w:ind w:firstLine="723" w:firstLineChars="200"/>
        <w:rPr>
          <w:rStyle w:val="21"/>
          <w:rFonts w:ascii="仿宋" w:hAnsi="仿宋" w:eastAsia="仿宋"/>
          <w:b/>
          <w:sz w:val="36"/>
          <w:highlight w:val="none"/>
          <w:u w:val="single"/>
        </w:rPr>
      </w:pPr>
      <w:r>
        <w:rPr>
          <w:rStyle w:val="21"/>
          <w:rFonts w:ascii="仿宋" w:hAnsi="仿宋" w:eastAsia="仿宋"/>
          <w:b/>
          <w:sz w:val="36"/>
          <w:highlight w:val="none"/>
        </w:rPr>
        <w:t>项 目 编 号：</w:t>
      </w:r>
      <w:r>
        <w:rPr>
          <w:rStyle w:val="21"/>
          <w:rFonts w:ascii="仿宋" w:hAnsi="仿宋" w:eastAsia="仿宋"/>
          <w:b/>
          <w:sz w:val="36"/>
          <w:highlight w:val="none"/>
          <w:u w:val="single" w:color="000000"/>
        </w:rPr>
        <w:t xml:space="preserve">               </w:t>
      </w:r>
    </w:p>
    <w:p>
      <w:pPr>
        <w:spacing w:line="360" w:lineRule="auto"/>
        <w:ind w:firstLine="723" w:firstLineChars="200"/>
        <w:rPr>
          <w:rStyle w:val="21"/>
          <w:rFonts w:ascii="仿宋" w:hAnsi="仿宋" w:eastAsia="仿宋"/>
          <w:b/>
          <w:sz w:val="36"/>
          <w:highlight w:val="none"/>
        </w:rPr>
      </w:pPr>
    </w:p>
    <w:p>
      <w:pPr>
        <w:spacing w:line="360" w:lineRule="auto"/>
        <w:ind w:firstLine="723" w:firstLineChars="200"/>
        <w:rPr>
          <w:rStyle w:val="21"/>
          <w:rFonts w:ascii="仿宋" w:hAnsi="仿宋" w:eastAsia="仿宋"/>
          <w:b/>
          <w:sz w:val="36"/>
          <w:highlight w:val="none"/>
        </w:rPr>
      </w:pPr>
    </w:p>
    <w:p>
      <w:pPr>
        <w:spacing w:line="360" w:lineRule="auto"/>
        <w:ind w:firstLine="723" w:firstLineChars="200"/>
        <w:rPr>
          <w:rStyle w:val="21"/>
          <w:rFonts w:ascii="仿宋" w:hAnsi="仿宋" w:eastAsia="仿宋"/>
          <w:b/>
          <w:sz w:val="36"/>
          <w:highlight w:val="none"/>
        </w:rPr>
      </w:pPr>
    </w:p>
    <w:p>
      <w:pPr>
        <w:spacing w:line="360" w:lineRule="auto"/>
        <w:ind w:firstLine="723" w:firstLineChars="200"/>
        <w:rPr>
          <w:rStyle w:val="21"/>
          <w:rFonts w:ascii="仿宋" w:hAnsi="仿宋" w:eastAsia="仿宋"/>
          <w:b/>
          <w:sz w:val="36"/>
          <w:highlight w:val="none"/>
        </w:rPr>
      </w:pPr>
    </w:p>
    <w:p>
      <w:pPr>
        <w:spacing w:line="360" w:lineRule="auto"/>
        <w:ind w:firstLine="723" w:firstLineChars="200"/>
        <w:rPr>
          <w:rStyle w:val="21"/>
          <w:rFonts w:ascii="仿宋" w:hAnsi="仿宋" w:eastAsia="仿宋"/>
          <w:b/>
          <w:sz w:val="36"/>
          <w:highlight w:val="none"/>
        </w:rPr>
      </w:pPr>
    </w:p>
    <w:p>
      <w:pPr>
        <w:spacing w:line="360" w:lineRule="auto"/>
        <w:ind w:firstLine="723" w:firstLineChars="200"/>
        <w:rPr>
          <w:rStyle w:val="21"/>
          <w:rFonts w:ascii="仿宋" w:hAnsi="仿宋" w:eastAsia="仿宋"/>
          <w:b/>
          <w:sz w:val="36"/>
          <w:highlight w:val="none"/>
          <w:u w:val="single"/>
        </w:rPr>
      </w:pPr>
      <w:r>
        <w:rPr>
          <w:rStyle w:val="21"/>
          <w:rFonts w:ascii="仿宋" w:hAnsi="仿宋" w:eastAsia="仿宋"/>
          <w:b/>
          <w:sz w:val="36"/>
          <w:highlight w:val="none"/>
        </w:rPr>
        <w:t>供应商名称（公章） ：</w:t>
      </w:r>
      <w:r>
        <w:rPr>
          <w:rStyle w:val="21"/>
          <w:rFonts w:ascii="仿宋" w:hAnsi="仿宋" w:eastAsia="仿宋"/>
          <w:b/>
          <w:sz w:val="36"/>
          <w:highlight w:val="none"/>
          <w:u w:val="single" w:color="000000"/>
        </w:rPr>
        <w:t xml:space="preserve">               </w:t>
      </w:r>
    </w:p>
    <w:p>
      <w:pPr>
        <w:spacing w:line="360" w:lineRule="auto"/>
        <w:ind w:firstLine="723" w:firstLineChars="200"/>
        <w:rPr>
          <w:rStyle w:val="21"/>
          <w:rFonts w:ascii="仿宋" w:hAnsi="仿宋" w:eastAsia="仿宋"/>
          <w:b/>
          <w:sz w:val="36"/>
          <w:highlight w:val="none"/>
        </w:rPr>
      </w:pPr>
      <w:r>
        <w:rPr>
          <w:rStyle w:val="21"/>
          <w:rFonts w:ascii="仿宋" w:hAnsi="仿宋" w:eastAsia="仿宋"/>
          <w:b/>
          <w:sz w:val="36"/>
          <w:highlight w:val="none"/>
        </w:rPr>
        <w:t>日      期 ：</w:t>
      </w:r>
      <w:r>
        <w:rPr>
          <w:rStyle w:val="21"/>
          <w:rFonts w:ascii="仿宋" w:hAnsi="仿宋" w:eastAsia="仿宋"/>
          <w:b/>
          <w:sz w:val="36"/>
          <w:highlight w:val="none"/>
          <w:u w:val="single" w:color="000000"/>
        </w:rPr>
        <w:t xml:space="preserve">               </w:t>
      </w:r>
    </w:p>
    <w:p>
      <w:pPr>
        <w:spacing w:line="360" w:lineRule="auto"/>
        <w:ind w:firstLine="643" w:firstLineChars="200"/>
        <w:jc w:val="center"/>
        <w:rPr>
          <w:rStyle w:val="21"/>
          <w:rFonts w:ascii="仿宋" w:hAnsi="仿宋" w:eastAsia="仿宋" w:cs="Times New Roman"/>
          <w:b/>
          <w:bCs/>
          <w:sz w:val="32"/>
          <w:szCs w:val="32"/>
          <w:highlight w:val="none"/>
        </w:rPr>
      </w:pPr>
    </w:p>
    <w:p>
      <w:pPr>
        <w:spacing w:line="360" w:lineRule="auto"/>
        <w:ind w:firstLine="883" w:firstLineChars="200"/>
        <w:rPr>
          <w:rStyle w:val="21"/>
          <w:rFonts w:ascii="仿宋" w:hAnsi="仿宋" w:eastAsia="仿宋"/>
          <w:b/>
          <w:sz w:val="44"/>
          <w:szCs w:val="21"/>
          <w:highlight w:val="none"/>
        </w:rPr>
      </w:pPr>
    </w:p>
    <w:p>
      <w:pPr>
        <w:pStyle w:val="41"/>
        <w:spacing w:line="360" w:lineRule="auto"/>
        <w:rPr>
          <w:rStyle w:val="21"/>
          <w:highlight w:val="none"/>
        </w:rPr>
      </w:pPr>
    </w:p>
    <w:p>
      <w:pPr>
        <w:spacing w:line="360" w:lineRule="auto"/>
        <w:ind w:firstLine="420" w:firstLineChars="200"/>
        <w:rPr>
          <w:rStyle w:val="21"/>
          <w:highlight w:val="none"/>
        </w:rPr>
      </w:pPr>
    </w:p>
    <w:p>
      <w:pPr>
        <w:spacing w:line="360" w:lineRule="auto"/>
        <w:jc w:val="center"/>
        <w:rPr>
          <w:rStyle w:val="21"/>
          <w:rFonts w:ascii="仿宋" w:hAnsi="仿宋" w:eastAsia="仿宋"/>
          <w:b/>
          <w:sz w:val="44"/>
          <w:szCs w:val="21"/>
          <w:highlight w:val="none"/>
        </w:rPr>
      </w:pPr>
      <w:r>
        <w:rPr>
          <w:rStyle w:val="21"/>
          <w:rFonts w:ascii="仿宋" w:hAnsi="仿宋" w:eastAsia="仿宋"/>
          <w:b/>
          <w:sz w:val="44"/>
          <w:szCs w:val="21"/>
          <w:highlight w:val="none"/>
        </w:rPr>
        <w:t>响 应 文 件 目 录</w:t>
      </w:r>
    </w:p>
    <w:p>
      <w:pPr>
        <w:snapToGrid w:val="0"/>
        <w:spacing w:before="50" w:after="50" w:line="360" w:lineRule="auto"/>
        <w:ind w:firstLine="562" w:firstLineChars="200"/>
        <w:rPr>
          <w:rStyle w:val="21"/>
          <w:rFonts w:ascii="仿宋" w:hAnsi="仿宋" w:eastAsia="仿宋" w:cs="仿宋"/>
          <w:b/>
          <w:bCs/>
          <w:color w:val="000000"/>
          <w:sz w:val="28"/>
          <w:szCs w:val="28"/>
          <w:highlight w:val="none"/>
        </w:rPr>
      </w:pPr>
      <w:r>
        <w:rPr>
          <w:rStyle w:val="21"/>
          <w:rFonts w:ascii="仿宋" w:hAnsi="仿宋" w:eastAsia="仿宋" w:cs="仿宋"/>
          <w:b/>
          <w:bCs/>
          <w:color w:val="000000"/>
          <w:sz w:val="28"/>
          <w:szCs w:val="28"/>
          <w:highlight w:val="none"/>
        </w:rPr>
        <w:t>（一）实质性资格证明文件</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★1、法定代表人资格证明书（格式参见附件1）</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★2、授权委托书（如有授权必须提供，格式参见附件2）</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★3、代理人身份证复印件（如有授权必须提供）</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★4、声明及承诺函（格式参见附件3）</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★5、工商营业执照副本复印件（三证合一）</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★6、基本情况表（格式参见附件4，包含磋商供应商基本情况表、项目经理基本情况表）</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★7、具备安全生产条件，并取得安全生产许可证复印件加盖公章</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★8、具备</w:t>
      </w:r>
      <w:r>
        <w:rPr>
          <w:rStyle w:val="21"/>
          <w:rFonts w:hint="eastAsia" w:ascii="仿宋" w:hAnsi="仿宋" w:eastAsia="仿宋"/>
          <w:color w:val="000000"/>
          <w:sz w:val="28"/>
          <w:szCs w:val="28"/>
          <w:highlight w:val="none"/>
          <w:lang w:eastAsia="zh-CN"/>
        </w:rPr>
        <w:t>建筑装饰装修工程专业承包贰级及以上资质</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★9、项目负责人必须具有建筑工程贰级及以上注册建造师资格同时具有建设行政主管部门核发的安全生产考核合格证（B 证）并提供供应商为项目负责人缴纳2021年3月至 2021年5月社会基本养老保险的参保缴费证明（加盖社保部门签章或电子签章）</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★10、拟派项目负责人无在建工程，提供无在建承诺书（格式参见附件5）</w:t>
      </w:r>
    </w:p>
    <w:p>
      <w:pPr>
        <w:snapToGrid w:val="0"/>
        <w:spacing w:line="360" w:lineRule="auto"/>
        <w:ind w:firstLine="562" w:firstLineChars="200"/>
        <w:rPr>
          <w:rStyle w:val="21"/>
          <w:rFonts w:ascii="仿宋" w:hAnsi="仿宋" w:eastAsia="仿宋"/>
          <w:b/>
          <w:color w:val="000000"/>
          <w:sz w:val="28"/>
          <w:szCs w:val="28"/>
          <w:highlight w:val="none"/>
        </w:rPr>
      </w:pPr>
      <w:r>
        <w:rPr>
          <w:rStyle w:val="21"/>
          <w:rFonts w:ascii="仿宋" w:hAnsi="仿宋" w:eastAsia="仿宋"/>
          <w:b/>
          <w:color w:val="000000"/>
          <w:sz w:val="28"/>
          <w:szCs w:val="28"/>
          <w:highlight w:val="none"/>
        </w:rPr>
        <w:t>（二）报价及商务部分文件</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★1、投标函及附录（格式参见附件6）</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★2、工程量清单报价表（须加盖磋商供应商公章，按工程量清单报价，详见竞争性磋商文件附件电子档。）</w:t>
      </w:r>
    </w:p>
    <w:p>
      <w:pPr>
        <w:snapToGrid w:val="0"/>
        <w:spacing w:line="360" w:lineRule="auto"/>
        <w:ind w:firstLine="562" w:firstLineChars="200"/>
        <w:rPr>
          <w:rStyle w:val="21"/>
          <w:rFonts w:ascii="仿宋" w:hAnsi="仿宋" w:eastAsia="仿宋" w:cs="仿宋"/>
          <w:b/>
          <w:bCs/>
          <w:color w:val="000000"/>
          <w:sz w:val="28"/>
          <w:szCs w:val="28"/>
          <w:highlight w:val="none"/>
        </w:rPr>
      </w:pPr>
      <w:r>
        <w:rPr>
          <w:rStyle w:val="21"/>
          <w:rFonts w:ascii="仿宋" w:hAnsi="仿宋" w:eastAsia="仿宋" w:cs="仿宋"/>
          <w:b/>
          <w:bCs/>
          <w:color w:val="000000"/>
          <w:sz w:val="28"/>
          <w:szCs w:val="28"/>
          <w:highlight w:val="none"/>
        </w:rPr>
        <w:t>★3、政府采购供应商信用承诺书（格式参见附件7）</w:t>
      </w:r>
    </w:p>
    <w:p>
      <w:pPr>
        <w:snapToGrid w:val="0"/>
        <w:spacing w:line="360" w:lineRule="auto"/>
        <w:ind w:firstLine="562" w:firstLineChars="200"/>
        <w:rPr>
          <w:rStyle w:val="21"/>
          <w:rFonts w:ascii="仿宋" w:hAnsi="仿宋" w:eastAsia="仿宋" w:cs="仿宋"/>
          <w:b/>
          <w:bCs/>
          <w:color w:val="000000"/>
          <w:sz w:val="28"/>
          <w:szCs w:val="28"/>
          <w:highlight w:val="none"/>
        </w:rPr>
      </w:pPr>
      <w:r>
        <w:rPr>
          <w:rStyle w:val="21"/>
          <w:rFonts w:ascii="仿宋" w:hAnsi="仿宋" w:eastAsia="仿宋"/>
          <w:b/>
          <w:color w:val="000000"/>
          <w:sz w:val="28"/>
          <w:szCs w:val="28"/>
          <w:highlight w:val="none"/>
        </w:rPr>
        <w:t>（三）</w:t>
      </w:r>
      <w:r>
        <w:rPr>
          <w:rStyle w:val="21"/>
          <w:rFonts w:ascii="仿宋" w:hAnsi="仿宋" w:eastAsia="仿宋" w:cs="仿宋"/>
          <w:b/>
          <w:bCs/>
          <w:color w:val="000000"/>
          <w:sz w:val="28"/>
          <w:szCs w:val="28"/>
          <w:highlight w:val="none"/>
        </w:rPr>
        <w:t>技术部分文件</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1、施工组织设计。编制具体要求是：编制时应说明各分部分项工程的施工方法；拟投入的主要施工机械设备情况、劳动力计划等；结合采购工程特点提出切实可行的工程质量、安全生产、文明施工、工程进度、技术组织措施，同时应对关键工序、复杂环节重点提出相应技术措施。</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2、施工组织设计除采用文字表述外可视项目情况附下列图表（格式参见附件8）：</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 xml:space="preserve">（1）拟投入的主要施工机械设备表   </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 xml:space="preserve">（2）劳动力计划表    </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 xml:space="preserve">（3）计划开、竣工日期和施工进度网络图    </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（4）施工总平面图</w:t>
      </w:r>
    </w:p>
    <w:p>
      <w:pPr>
        <w:snapToGrid w:val="0"/>
        <w:spacing w:line="360" w:lineRule="auto"/>
        <w:ind w:firstLine="562" w:firstLineChars="200"/>
        <w:rPr>
          <w:rStyle w:val="21"/>
          <w:rFonts w:ascii="仿宋" w:hAnsi="仿宋" w:eastAsia="仿宋"/>
          <w:b/>
          <w:color w:val="000000"/>
          <w:sz w:val="28"/>
          <w:szCs w:val="28"/>
          <w:highlight w:val="none"/>
        </w:rPr>
      </w:pPr>
      <w:r>
        <w:rPr>
          <w:rStyle w:val="21"/>
          <w:rFonts w:ascii="仿宋" w:hAnsi="仿宋" w:eastAsia="仿宋"/>
          <w:b/>
          <w:color w:val="000000"/>
          <w:sz w:val="28"/>
          <w:szCs w:val="28"/>
          <w:highlight w:val="none"/>
        </w:rPr>
        <w:t>（四）竞争性磋商文件要求供应商提供的和供应商认为与本项目有关的并可以提供的其它相关的证明材料（如果有的话请提供）。</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注：</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1.上述带★材料必须在响应文件中提供，否则将作为无效响应文件处理；</w:t>
      </w:r>
    </w:p>
    <w:p>
      <w:pPr>
        <w:snapToGrid w:val="0"/>
        <w:spacing w:line="360" w:lineRule="auto"/>
        <w:ind w:firstLine="560" w:firstLineChars="200"/>
        <w:rPr>
          <w:rStyle w:val="21"/>
          <w:rFonts w:ascii="仿宋" w:hAnsi="仿宋" w:eastAsia="仿宋"/>
          <w:color w:val="000000"/>
          <w:sz w:val="28"/>
          <w:szCs w:val="28"/>
          <w:highlight w:val="none"/>
        </w:rPr>
      </w:pPr>
      <w:r>
        <w:rPr>
          <w:rStyle w:val="21"/>
          <w:rFonts w:ascii="仿宋" w:hAnsi="仿宋" w:eastAsia="仿宋"/>
          <w:color w:val="000000"/>
          <w:sz w:val="28"/>
          <w:szCs w:val="28"/>
          <w:highlight w:val="none"/>
        </w:rPr>
        <w:t>2.提供复印件的须加盖供应商公章，且复印件内容应清晰可辨，必要时磋商小组有权要求提供原件或公证件进行核对；</w:t>
      </w:r>
    </w:p>
    <w:p>
      <w:pPr>
        <w:snapToGrid w:val="0"/>
        <w:spacing w:line="360" w:lineRule="auto"/>
        <w:ind w:firstLine="560" w:firstLineChars="200"/>
        <w:rPr>
          <w:rStyle w:val="21"/>
          <w:rFonts w:ascii="仿宋" w:hAnsi="仿宋" w:eastAsia="仿宋"/>
          <w:color w:val="000000"/>
          <w:sz w:val="24"/>
          <w:highlight w:val="none"/>
        </w:rPr>
      </w:pPr>
      <w:r>
        <w:rPr>
          <w:rStyle w:val="21"/>
          <w:rFonts w:ascii="仿宋" w:hAnsi="仿宋" w:eastAsia="仿宋"/>
          <w:color w:val="000000"/>
          <w:sz w:val="28"/>
          <w:szCs w:val="28"/>
          <w:highlight w:val="none"/>
        </w:rPr>
        <w:t>3.本章中的所有的附件格式供参考，供应商可根据自身情况进行补充和修改，但补充和修改不得与本章附件格式内容有实质性的违背。</w:t>
      </w:r>
      <w:r>
        <w:rPr>
          <w:rStyle w:val="21"/>
          <w:rFonts w:ascii="仿宋" w:hAnsi="仿宋" w:eastAsia="仿宋"/>
          <w:color w:val="000000"/>
          <w:sz w:val="24"/>
          <w:highlight w:val="none"/>
        </w:rPr>
        <w:br w:type="page"/>
      </w:r>
    </w:p>
    <w:p>
      <w:pPr>
        <w:snapToGrid w:val="0"/>
        <w:spacing w:line="360" w:lineRule="auto"/>
        <w:ind w:firstLine="0" w:firstLineChars="0"/>
        <w:rPr>
          <w:rStyle w:val="21"/>
          <w:rFonts w:ascii="仿宋" w:hAnsi="仿宋" w:eastAsia="仿宋" w:cs="仿宋"/>
          <w:bCs/>
          <w:sz w:val="24"/>
          <w:highlight w:val="none"/>
        </w:rPr>
      </w:pPr>
      <w:r>
        <w:rPr>
          <w:rStyle w:val="21"/>
          <w:rFonts w:ascii="仿宋" w:hAnsi="仿宋" w:eastAsia="仿宋" w:cs="仿宋"/>
          <w:b/>
          <w:bCs/>
          <w:sz w:val="24"/>
          <w:szCs w:val="21"/>
          <w:highlight w:val="none"/>
        </w:rPr>
        <w:t>附件1：</w:t>
      </w:r>
    </w:p>
    <w:p>
      <w:pPr>
        <w:pStyle w:val="19"/>
        <w:spacing w:line="360" w:lineRule="auto"/>
        <w:ind w:firstLine="723" w:firstLineChars="200"/>
        <w:jc w:val="center"/>
        <w:rPr>
          <w:rStyle w:val="21"/>
          <w:rFonts w:ascii="仿宋" w:hAnsi="仿宋" w:eastAsia="仿宋" w:cs="Times New Roman"/>
          <w:bCs/>
          <w:color w:val="000000"/>
          <w:kern w:val="2"/>
          <w:sz w:val="36"/>
          <w:szCs w:val="22"/>
          <w:highlight w:val="none"/>
        </w:rPr>
      </w:pPr>
      <w:r>
        <w:rPr>
          <w:rStyle w:val="21"/>
          <w:rFonts w:ascii="仿宋" w:hAnsi="仿宋" w:eastAsia="仿宋" w:cs="Times New Roman"/>
          <w:bCs/>
          <w:color w:val="000000"/>
          <w:kern w:val="2"/>
          <w:sz w:val="36"/>
          <w:szCs w:val="22"/>
          <w:highlight w:val="none"/>
          <w:u w:color="000000"/>
        </w:rPr>
        <w:t>法定代表人资格证明书</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单位名称：</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地址：</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姓名：             性别：          年龄：          职务：             </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系</w:t>
      </w:r>
      <w:r>
        <w:rPr>
          <w:rStyle w:val="21"/>
          <w:rFonts w:ascii="仿宋" w:hAnsi="仿宋" w:eastAsia="仿宋"/>
          <w:color w:val="000000"/>
          <w:highlight w:val="none"/>
          <w:u w:val="single" w:color="000000"/>
        </w:rPr>
        <w:t xml:space="preserve">                          </w:t>
      </w:r>
      <w:r>
        <w:rPr>
          <w:rStyle w:val="21"/>
          <w:rFonts w:ascii="仿宋" w:hAnsi="仿宋" w:eastAsia="仿宋"/>
          <w:color w:val="000000"/>
          <w:highlight w:val="none"/>
        </w:rPr>
        <w:t>的法定代表人。关于</w:t>
      </w:r>
      <w:r>
        <w:rPr>
          <w:rStyle w:val="21"/>
          <w:rFonts w:hint="eastAsia" w:ascii="仿宋" w:hAnsi="仿宋" w:eastAsia="仿宋"/>
          <w:highlight w:val="none"/>
          <w:u w:val="single" w:color="000000"/>
          <w:lang w:eastAsia="zh-CN"/>
        </w:rPr>
        <w:t>钟楼区荷花池街道西新桥一村社区提升改造工程项目</w:t>
      </w:r>
      <w:r>
        <w:rPr>
          <w:rStyle w:val="21"/>
          <w:rFonts w:ascii="仿宋" w:hAnsi="仿宋" w:eastAsia="仿宋"/>
          <w:color w:val="000000"/>
          <w:highlight w:val="none"/>
        </w:rPr>
        <w:t>，签署上述工程的响应文件、进行合同磋商、签署合同和处理与之有关的一切事务。</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身份证复印件粘贴处：</w:t>
      </w: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特此证明。</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供应商：(盖章)</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日期：       年      月      日</w:t>
      </w: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p>
    <w:p>
      <w:pPr>
        <w:snapToGrid w:val="0"/>
        <w:spacing w:line="360" w:lineRule="auto"/>
        <w:ind w:firstLine="482" w:firstLineChars="200"/>
        <w:rPr>
          <w:rStyle w:val="21"/>
          <w:rFonts w:ascii="仿宋" w:hAnsi="仿宋" w:eastAsia="仿宋" w:cs="仿宋"/>
          <w:b/>
          <w:bCs/>
          <w:color w:val="000000"/>
          <w:sz w:val="24"/>
          <w:szCs w:val="21"/>
          <w:highlight w:val="none"/>
        </w:rPr>
      </w:pPr>
    </w:p>
    <w:p>
      <w:pPr>
        <w:snapToGrid w:val="0"/>
        <w:spacing w:line="360" w:lineRule="auto"/>
        <w:rPr>
          <w:rStyle w:val="21"/>
          <w:rFonts w:ascii="仿宋" w:hAnsi="仿宋" w:eastAsia="仿宋" w:cs="仿宋"/>
          <w:bCs/>
          <w:color w:val="000000"/>
          <w:sz w:val="24"/>
          <w:highlight w:val="none"/>
        </w:rPr>
      </w:pPr>
      <w:r>
        <w:rPr>
          <w:rStyle w:val="21"/>
          <w:rFonts w:ascii="仿宋" w:hAnsi="仿宋" w:eastAsia="仿宋" w:cs="仿宋"/>
          <w:b/>
          <w:bCs/>
          <w:color w:val="000000"/>
          <w:sz w:val="24"/>
          <w:szCs w:val="21"/>
          <w:highlight w:val="none"/>
        </w:rPr>
        <w:t>附件2：</w:t>
      </w:r>
    </w:p>
    <w:p>
      <w:pPr>
        <w:pStyle w:val="19"/>
        <w:spacing w:line="360" w:lineRule="auto"/>
        <w:jc w:val="center"/>
        <w:rPr>
          <w:rStyle w:val="21"/>
          <w:rFonts w:ascii="仿宋" w:hAnsi="仿宋" w:eastAsia="仿宋" w:cs="仿宋"/>
          <w:bCs/>
          <w:color w:val="000000"/>
          <w:kern w:val="2"/>
          <w:sz w:val="36"/>
          <w:szCs w:val="22"/>
          <w:highlight w:val="none"/>
        </w:rPr>
      </w:pPr>
      <w:r>
        <w:rPr>
          <w:rStyle w:val="21"/>
          <w:rFonts w:ascii="仿宋" w:hAnsi="仿宋" w:eastAsia="仿宋" w:cs="仿宋"/>
          <w:bCs/>
          <w:color w:val="000000"/>
          <w:kern w:val="2"/>
          <w:sz w:val="36"/>
          <w:szCs w:val="22"/>
          <w:highlight w:val="none"/>
          <w:u w:color="000000"/>
        </w:rPr>
        <w:t>授权委托书</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本授权委托书声明：____________（供应商名称）授权________________（被授权人的姓名）为我方就</w:t>
      </w:r>
      <w:r>
        <w:rPr>
          <w:rStyle w:val="21"/>
          <w:rFonts w:hint="eastAsia" w:ascii="仿宋" w:hAnsi="仿宋" w:eastAsia="仿宋"/>
          <w:highlight w:val="none"/>
          <w:u w:val="single" w:color="000000"/>
          <w:lang w:eastAsia="zh-CN"/>
        </w:rPr>
        <w:t>钟楼区荷花池街道西新桥一村社区提升改造工程项目</w:t>
      </w:r>
      <w:r>
        <w:rPr>
          <w:rStyle w:val="21"/>
          <w:rFonts w:ascii="仿宋" w:hAnsi="仿宋" w:eastAsia="仿宋"/>
          <w:color w:val="000000"/>
          <w:highlight w:val="none"/>
        </w:rPr>
        <w:t>竞争性磋商活动的合法代理人，以本公司名义全权处理一切与该项目竞争性磋商有关的事务，我单位均予以承认。</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代理人无转委托权。</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代理人的代理期限为自本授权委托书签署之日起至项目合同履行完毕止。</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代理人在授权委托书有效期内签署的所有文件不因授权委托的撤销而失效，本授权委托书的有效期与代理人的代理期限一致。</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特此声明。</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供应商（盖章）：</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法定代表人（签字或盖章）：</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身份证号码：</w:t>
      </w:r>
    </w:p>
    <w:p>
      <w:pPr>
        <w:pStyle w:val="53"/>
        <w:spacing w:line="360" w:lineRule="auto"/>
        <w:ind w:firstLine="480" w:firstLineChars="200"/>
        <w:rPr>
          <w:rStyle w:val="21"/>
          <w:rFonts w:ascii="仿宋" w:hAnsi="仿宋" w:eastAsia="仿宋"/>
          <w:color w:val="000000"/>
          <w:highlight w:val="none"/>
        </w:rPr>
      </w:pP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代理人：（签字或盖章）</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通讯地址：                   </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通讯电话：</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邮箱：</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身份证号码：</w:t>
      </w:r>
    </w:p>
    <w:p>
      <w:pPr>
        <w:pStyle w:val="53"/>
        <w:spacing w:line="360" w:lineRule="auto"/>
        <w:ind w:firstLine="480" w:firstLineChars="200"/>
        <w:rPr>
          <w:rStyle w:val="21"/>
          <w:rFonts w:ascii="仿宋" w:hAnsi="仿宋" w:eastAsia="仿宋"/>
          <w:color w:val="000000"/>
          <w:highlight w:val="none"/>
        </w:rPr>
      </w:pPr>
      <w:r>
        <w:rPr>
          <w:rStyle w:val="21"/>
          <w:rFonts w:ascii="仿宋" w:hAnsi="仿宋" w:eastAsia="仿宋"/>
          <w:color w:val="000000"/>
          <w:highlight w:val="none"/>
        </w:rPr>
        <w:t xml:space="preserve">                                                          年    月     日</w:t>
      </w:r>
    </w:p>
    <w:p>
      <w:pPr>
        <w:rPr>
          <w:rStyle w:val="21"/>
          <w:highlight w:val="none"/>
        </w:rPr>
      </w:pPr>
    </w:p>
    <w:p>
      <w:pPr>
        <w:pStyle w:val="16"/>
        <w:jc w:val="both"/>
        <w:rPr>
          <w:rStyle w:val="21"/>
          <w:highlight w:val="none"/>
        </w:rPr>
      </w:pPr>
    </w:p>
    <w:p>
      <w:pPr>
        <w:pStyle w:val="19"/>
        <w:spacing w:line="360" w:lineRule="auto"/>
        <w:rPr>
          <w:rStyle w:val="21"/>
          <w:rFonts w:ascii="仿宋" w:hAnsi="仿宋" w:eastAsia="仿宋" w:cs="仿宋"/>
          <w:bCs/>
          <w:color w:val="000000"/>
          <w:kern w:val="2"/>
          <w:szCs w:val="21"/>
          <w:highlight w:val="none"/>
        </w:rPr>
      </w:pPr>
    </w:p>
    <w:p>
      <w:pPr>
        <w:pStyle w:val="19"/>
        <w:spacing w:line="360" w:lineRule="auto"/>
        <w:rPr>
          <w:rStyle w:val="21"/>
          <w:rFonts w:ascii="仿宋" w:hAnsi="仿宋" w:eastAsia="仿宋" w:cs="仿宋"/>
          <w:bCs/>
          <w:color w:val="000000"/>
          <w:kern w:val="2"/>
          <w:szCs w:val="21"/>
          <w:highlight w:val="none"/>
        </w:rPr>
      </w:pPr>
    </w:p>
    <w:p>
      <w:pPr>
        <w:spacing w:line="360" w:lineRule="auto"/>
        <w:ind w:firstLine="482" w:firstLineChars="200"/>
        <w:rPr>
          <w:rStyle w:val="21"/>
          <w:rFonts w:ascii="仿宋" w:hAnsi="仿宋" w:eastAsia="仿宋" w:cs="仿宋"/>
          <w:b/>
          <w:bCs/>
          <w:color w:val="000000"/>
          <w:sz w:val="24"/>
          <w:highlight w:val="none"/>
        </w:rPr>
      </w:pPr>
    </w:p>
    <w:p>
      <w:pPr>
        <w:pStyle w:val="16"/>
        <w:jc w:val="both"/>
        <w:rPr>
          <w:rStyle w:val="21"/>
          <w:rFonts w:ascii="仿宋" w:hAnsi="仿宋" w:eastAsia="仿宋" w:cs="仿宋"/>
          <w:b/>
          <w:bCs/>
          <w:highlight w:val="none"/>
        </w:rPr>
      </w:pPr>
    </w:p>
    <w:p>
      <w:pPr>
        <w:pStyle w:val="16"/>
        <w:jc w:val="both"/>
        <w:rPr>
          <w:rStyle w:val="21"/>
          <w:rFonts w:ascii="仿宋" w:hAnsi="仿宋" w:eastAsia="仿宋" w:cs="仿宋"/>
          <w:b/>
          <w:bCs/>
          <w:highlight w:val="none"/>
        </w:rPr>
      </w:pPr>
    </w:p>
    <w:p>
      <w:pPr>
        <w:pStyle w:val="16"/>
        <w:jc w:val="both"/>
        <w:rPr>
          <w:rStyle w:val="21"/>
          <w:rFonts w:ascii="仿宋" w:hAnsi="仿宋" w:eastAsia="仿宋" w:cs="仿宋"/>
          <w:b/>
          <w:bCs/>
          <w:highlight w:val="none"/>
        </w:rPr>
      </w:pPr>
    </w:p>
    <w:p>
      <w:pPr>
        <w:pStyle w:val="19"/>
        <w:spacing w:line="360" w:lineRule="auto"/>
        <w:rPr>
          <w:rStyle w:val="21"/>
          <w:rFonts w:ascii="仿宋" w:hAnsi="仿宋" w:eastAsia="仿宋" w:cs="仿宋"/>
          <w:bCs/>
          <w:color w:val="000000"/>
          <w:kern w:val="2"/>
          <w:szCs w:val="21"/>
          <w:highlight w:val="none"/>
        </w:rPr>
      </w:pPr>
      <w:r>
        <w:rPr>
          <w:rStyle w:val="21"/>
          <w:rFonts w:ascii="仿宋" w:hAnsi="仿宋" w:eastAsia="仿宋" w:cs="仿宋"/>
          <w:bCs/>
          <w:color w:val="000000"/>
          <w:kern w:val="2"/>
          <w:szCs w:val="21"/>
          <w:highlight w:val="none"/>
          <w:u w:color="000000"/>
        </w:rPr>
        <w:t>附件3：</w:t>
      </w:r>
    </w:p>
    <w:p>
      <w:pPr>
        <w:spacing w:line="360" w:lineRule="auto"/>
        <w:ind w:firstLine="723" w:firstLineChars="200"/>
        <w:jc w:val="center"/>
        <w:rPr>
          <w:rStyle w:val="21"/>
          <w:rFonts w:ascii="仿宋" w:hAnsi="仿宋" w:eastAsia="仿宋" w:cs="仿宋"/>
          <w:b/>
          <w:bCs/>
          <w:color w:val="000000"/>
          <w:sz w:val="36"/>
          <w:highlight w:val="none"/>
        </w:rPr>
      </w:pPr>
      <w:r>
        <w:rPr>
          <w:rStyle w:val="21"/>
          <w:rFonts w:ascii="仿宋" w:hAnsi="仿宋" w:eastAsia="仿宋" w:cs="仿宋"/>
          <w:b/>
          <w:bCs/>
          <w:color w:val="000000"/>
          <w:sz w:val="36"/>
          <w:highlight w:val="none"/>
        </w:rPr>
        <w:t>声 明 函</w:t>
      </w:r>
    </w:p>
    <w:p>
      <w:pPr>
        <w:pStyle w:val="16"/>
        <w:jc w:val="both"/>
        <w:rPr>
          <w:rStyle w:val="21"/>
          <w:rFonts w:ascii="仿宋" w:hAnsi="仿宋" w:eastAsia="仿宋" w:cs="仿宋"/>
          <w:b/>
          <w:bCs/>
          <w:highlight w:val="none"/>
        </w:rPr>
      </w:pP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一、本公司在此郑重声明：</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1.本公司是依法缴纳税收和社会保障资金的，具有独立订立合同的能力；未处于被责令停业，投标资格被取消的状态；本公司没有因骗取中标或者严重违约以及发生重大工程质量、安全事故等暂停投标资格并处在暂停期内。</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2.本公司参加招标活动前三年内，在经营活动中无重大违法记录，无不良行为记录，无其他法律、行政法规规定的禁止参与招投标活动的行为；</w:t>
      </w:r>
    </w:p>
    <w:p>
      <w:pPr>
        <w:spacing w:line="360" w:lineRule="auto"/>
        <w:ind w:firstLine="480" w:firstLineChars="200"/>
        <w:rPr>
          <w:rStyle w:val="21"/>
          <w:rFonts w:ascii="仿宋" w:hAnsi="仿宋" w:eastAsia="仿宋" w:cs="Times New Roman"/>
          <w:bCs/>
          <w:sz w:val="24"/>
          <w:highlight w:val="none"/>
        </w:rPr>
      </w:pPr>
      <w:r>
        <w:rPr>
          <w:rStyle w:val="21"/>
          <w:rFonts w:ascii="仿宋" w:hAnsi="仿宋" w:eastAsia="仿宋" w:cs="仿宋"/>
          <w:bCs/>
          <w:color w:val="000000"/>
          <w:sz w:val="24"/>
          <w:highlight w:val="none"/>
        </w:rPr>
        <w:t>3.</w:t>
      </w:r>
      <w:r>
        <w:rPr>
          <w:rStyle w:val="21"/>
          <w:rFonts w:ascii="仿宋" w:hAnsi="仿宋" w:eastAsia="仿宋" w:cs="Times New Roman"/>
          <w:bCs/>
          <w:sz w:val="24"/>
          <w:highlight w:val="none"/>
        </w:rPr>
        <w:t>本公司知晓并遵守：单位负责人为同一人或者存在直接控股、管理关系的不同供应商，不得参加同一合同项下的采购活动；</w:t>
      </w:r>
    </w:p>
    <w:p>
      <w:pPr>
        <w:spacing w:line="360" w:lineRule="auto"/>
        <w:ind w:firstLine="480" w:firstLineChars="200"/>
        <w:rPr>
          <w:rStyle w:val="21"/>
          <w:rFonts w:ascii="仿宋" w:hAnsi="仿宋" w:eastAsia="仿宋" w:cs="Times New Roman"/>
          <w:bCs/>
          <w:sz w:val="24"/>
          <w:highlight w:val="none"/>
        </w:rPr>
      </w:pPr>
      <w:r>
        <w:rPr>
          <w:rStyle w:val="21"/>
          <w:rFonts w:ascii="仿宋" w:hAnsi="仿宋" w:eastAsia="仿宋" w:cs="Times New Roman"/>
          <w:bCs/>
          <w:sz w:val="24"/>
          <w:highlight w:val="none"/>
        </w:rPr>
        <w:t>4.本公司与采购人不存在利害关系；</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5.本公司不存在下列情形之一：</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为采购人不具有独立法人资格的附属机构（单位）；</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xml:space="preserve"> 为本项目的监理人； </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为本项目提供招标代理服务、工程量清单编制的；</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xml:space="preserve">   为本项目工程图纸的设计单位；</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与本项目的监理人或招标代理机构同为一个法定代表人的；</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与本项目的监理人或招标代理机构相互控股或参股的。</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本公司提交的磋商响应文件中所有关于磋商供应商资格的文件、证明和陈述均是真实的、准确的。</w:t>
      </w:r>
    </w:p>
    <w:p>
      <w:pPr>
        <w:spacing w:line="360" w:lineRule="auto"/>
        <w:ind w:firstLine="480" w:firstLineChars="200"/>
        <w:rPr>
          <w:rStyle w:val="21"/>
          <w:rFonts w:ascii="仿宋" w:hAnsi="仿宋" w:eastAsia="仿宋"/>
          <w:color w:val="000000"/>
          <w:szCs w:val="21"/>
          <w:highlight w:val="none"/>
        </w:rPr>
      </w:pPr>
      <w:r>
        <w:rPr>
          <w:rStyle w:val="21"/>
          <w:rFonts w:ascii="仿宋" w:hAnsi="仿宋" w:eastAsia="仿宋" w:cs="仿宋"/>
          <w:bCs/>
          <w:color w:val="000000"/>
          <w:sz w:val="24"/>
          <w:highlight w:val="none"/>
        </w:rPr>
        <w:t xml:space="preserve">若与真实情况不符，本公司愿意接受政府采购、建设行政主管部门、采购单位、招标代理机构及其他有关部门做出的处理，并承担由此而产生的一切后果。    </w:t>
      </w:r>
    </w:p>
    <w:p>
      <w:pPr>
        <w:spacing w:line="360" w:lineRule="auto"/>
        <w:ind w:firstLine="480" w:firstLineChars="200"/>
        <w:rPr>
          <w:rStyle w:val="21"/>
          <w:rFonts w:ascii="仿宋" w:hAnsi="仿宋" w:eastAsia="仿宋" w:cs="仿宋"/>
          <w:bCs/>
          <w:color w:val="000000"/>
          <w:sz w:val="24"/>
          <w:highlight w:val="none"/>
        </w:rPr>
      </w:pP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法定代表人（签字或盖章）：</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xml:space="preserve"> </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磋商供应商名称（盖章）：</w:t>
      </w: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 xml:space="preserve">               </w:t>
      </w:r>
    </w:p>
    <w:p>
      <w:pPr>
        <w:spacing w:line="360" w:lineRule="auto"/>
        <w:ind w:firstLine="480" w:firstLineChars="200"/>
        <w:jc w:val="righ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年</w:t>
      </w:r>
      <w:r>
        <w:rPr>
          <w:rStyle w:val="21"/>
          <w:rFonts w:ascii="仿宋" w:hAnsi="仿宋" w:eastAsia="仿宋" w:cs="仿宋"/>
          <w:bCs/>
          <w:color w:val="000000"/>
          <w:sz w:val="24"/>
          <w:highlight w:val="none"/>
        </w:rPr>
        <w:tab/>
      </w:r>
      <w:r>
        <w:rPr>
          <w:rStyle w:val="21"/>
          <w:rFonts w:ascii="仿宋" w:hAnsi="仿宋" w:eastAsia="仿宋" w:cs="仿宋"/>
          <w:bCs/>
          <w:color w:val="000000"/>
          <w:sz w:val="24"/>
          <w:highlight w:val="none"/>
        </w:rPr>
        <w:t xml:space="preserve"> 月  日</w:t>
      </w:r>
    </w:p>
    <w:p>
      <w:pPr>
        <w:spacing w:line="360" w:lineRule="auto"/>
        <w:ind w:firstLine="480" w:firstLineChars="200"/>
        <w:jc w:val="right"/>
        <w:rPr>
          <w:rStyle w:val="21"/>
          <w:rFonts w:ascii="仿宋" w:hAnsi="仿宋" w:eastAsia="仿宋" w:cs="仿宋"/>
          <w:bCs/>
          <w:color w:val="000000"/>
          <w:sz w:val="24"/>
          <w:highlight w:val="none"/>
        </w:rPr>
      </w:pPr>
    </w:p>
    <w:p>
      <w:pPr>
        <w:pStyle w:val="19"/>
        <w:spacing w:line="360" w:lineRule="auto"/>
        <w:jc w:val="both"/>
        <w:rPr>
          <w:rStyle w:val="21"/>
          <w:rFonts w:ascii="仿宋" w:hAnsi="仿宋" w:eastAsia="仿宋"/>
          <w:color w:val="000000"/>
          <w:sz w:val="36"/>
          <w:szCs w:val="36"/>
          <w:highlight w:val="none"/>
        </w:rPr>
      </w:pPr>
      <w:r>
        <w:rPr>
          <w:rStyle w:val="21"/>
          <w:rFonts w:ascii="仿宋" w:hAnsi="仿宋" w:eastAsia="仿宋"/>
          <w:color w:val="000000"/>
          <w:kern w:val="2"/>
          <w:szCs w:val="21"/>
          <w:highlight w:val="none"/>
          <w:u w:color="000000"/>
        </w:rPr>
        <w:t>附件4：</w:t>
      </w:r>
    </w:p>
    <w:p>
      <w:pPr>
        <w:pStyle w:val="19"/>
        <w:numPr>
          <w:ilvl w:val="0"/>
          <w:numId w:val="3"/>
        </w:numPr>
        <w:spacing w:before="0" w:after="0" w:line="360" w:lineRule="auto"/>
        <w:ind w:firstLine="482" w:firstLineChars="200"/>
        <w:jc w:val="center"/>
        <w:rPr>
          <w:rStyle w:val="21"/>
          <w:rFonts w:ascii="仿宋" w:hAnsi="仿宋" w:eastAsia="仿宋"/>
          <w:color w:val="000000"/>
          <w:szCs w:val="24"/>
          <w:highlight w:val="none"/>
        </w:rPr>
      </w:pPr>
      <w:r>
        <w:rPr>
          <w:rStyle w:val="21"/>
          <w:rFonts w:ascii="仿宋" w:hAnsi="仿宋" w:eastAsia="仿宋"/>
          <w:color w:val="000000"/>
          <w:szCs w:val="24"/>
          <w:highlight w:val="none"/>
          <w:u w:color="000000"/>
        </w:rPr>
        <w:t>磋商供应商基本情况表</w:t>
      </w:r>
    </w:p>
    <w:p>
      <w:pPr>
        <w:pStyle w:val="19"/>
        <w:spacing w:before="0" w:after="0" w:line="360" w:lineRule="auto"/>
        <w:ind w:firstLine="482" w:firstLineChars="200"/>
        <w:rPr>
          <w:rStyle w:val="21"/>
          <w:rFonts w:ascii="仿宋" w:hAnsi="仿宋" w:eastAsia="仿宋"/>
          <w:color w:val="000000"/>
          <w:szCs w:val="24"/>
          <w:highlight w:val="none"/>
        </w:rPr>
      </w:pPr>
      <w:r>
        <w:rPr>
          <w:rStyle w:val="21"/>
          <w:rFonts w:ascii="仿宋" w:hAnsi="仿宋" w:eastAsia="仿宋"/>
          <w:color w:val="000000"/>
          <w:szCs w:val="24"/>
          <w:highlight w:val="none"/>
          <w:u w:color="000000"/>
        </w:rPr>
        <w:t xml:space="preserve">    </w:t>
      </w:r>
      <w:r>
        <w:rPr>
          <w:rStyle w:val="21"/>
          <w:rFonts w:ascii="仿宋" w:hAnsi="仿宋" w:eastAsia="仿宋" w:cs="仿宋"/>
          <w:bCs/>
          <w:color w:val="000000"/>
          <w:szCs w:val="24"/>
          <w:highlight w:val="none"/>
          <w:u w:color="000000"/>
        </w:rPr>
        <w:t>磋商供应商（盖章）：</w:t>
      </w:r>
    </w:p>
    <w:tbl>
      <w:tblPr>
        <w:tblStyle w:val="11"/>
        <w:tblW w:w="86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48"/>
        <w:gridCol w:w="961"/>
        <w:gridCol w:w="851"/>
        <w:gridCol w:w="1114"/>
        <w:gridCol w:w="169"/>
        <w:gridCol w:w="1077"/>
        <w:gridCol w:w="84"/>
        <w:gridCol w:w="885"/>
        <w:gridCol w:w="1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磋商供应商名称</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注册地址</w:t>
            </w:r>
          </w:p>
        </w:tc>
        <w:tc>
          <w:tcPr>
            <w:tcW w:w="2926"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124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邮政编码</w:t>
            </w:r>
          </w:p>
        </w:tc>
        <w:tc>
          <w:tcPr>
            <w:tcW w:w="252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jc w:val="center"/>
        </w:trPr>
        <w:tc>
          <w:tcPr>
            <w:tcW w:w="1948"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联系方式</w:t>
            </w:r>
          </w:p>
        </w:tc>
        <w:tc>
          <w:tcPr>
            <w:tcW w:w="9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联系人</w:t>
            </w:r>
          </w:p>
        </w:tc>
        <w:tc>
          <w:tcPr>
            <w:tcW w:w="1965"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124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电话</w:t>
            </w:r>
          </w:p>
        </w:tc>
        <w:tc>
          <w:tcPr>
            <w:tcW w:w="252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9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传真</w:t>
            </w:r>
          </w:p>
        </w:tc>
        <w:tc>
          <w:tcPr>
            <w:tcW w:w="1965"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1246"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网址</w:t>
            </w:r>
          </w:p>
        </w:tc>
        <w:tc>
          <w:tcPr>
            <w:tcW w:w="2529"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组织机构代码</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法定代表人</w:t>
            </w:r>
          </w:p>
        </w:tc>
        <w:tc>
          <w:tcPr>
            <w:tcW w:w="9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姓名</w:t>
            </w:r>
          </w:p>
        </w:tc>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1283"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技术职称</w:t>
            </w:r>
          </w:p>
        </w:tc>
        <w:tc>
          <w:tcPr>
            <w:tcW w:w="11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88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电话</w:t>
            </w:r>
          </w:p>
        </w:tc>
        <w:tc>
          <w:tcPr>
            <w:tcW w:w="156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技术负责人</w:t>
            </w:r>
          </w:p>
        </w:tc>
        <w:tc>
          <w:tcPr>
            <w:tcW w:w="9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姓名</w:t>
            </w:r>
          </w:p>
        </w:tc>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1283"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技术职称</w:t>
            </w:r>
          </w:p>
        </w:tc>
        <w:tc>
          <w:tcPr>
            <w:tcW w:w="1161"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88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电话</w:t>
            </w:r>
          </w:p>
        </w:tc>
        <w:tc>
          <w:tcPr>
            <w:tcW w:w="156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成立时间</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企业资质等级</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增项资质</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营业执照注册号</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注册资本</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开户银行</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账户账号</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经营范围</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9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备注</w:t>
            </w:r>
          </w:p>
        </w:tc>
        <w:tc>
          <w:tcPr>
            <w:tcW w:w="6701"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p>
        </w:tc>
      </w:tr>
    </w:tbl>
    <w:p>
      <w:pPr>
        <w:spacing w:line="360" w:lineRule="auto"/>
        <w:ind w:firstLine="480" w:firstLineChars="200"/>
        <w:rPr>
          <w:rStyle w:val="21"/>
          <w:rFonts w:ascii="仿宋" w:hAnsi="仿宋" w:eastAsia="仿宋"/>
          <w:color w:val="000000"/>
          <w:sz w:val="24"/>
          <w:highlight w:val="none"/>
        </w:rPr>
      </w:pPr>
    </w:p>
    <w:p>
      <w:pPr>
        <w:pStyle w:val="19"/>
        <w:spacing w:before="0" w:after="0" w:line="360" w:lineRule="auto"/>
        <w:ind w:firstLine="482" w:firstLineChars="200"/>
        <w:rPr>
          <w:rStyle w:val="21"/>
          <w:rFonts w:ascii="仿宋" w:hAnsi="仿宋" w:eastAsia="仿宋"/>
          <w:color w:val="000000"/>
          <w:szCs w:val="24"/>
          <w:highlight w:val="none"/>
          <w:u w:color="000000"/>
        </w:rPr>
      </w:pPr>
    </w:p>
    <w:p>
      <w:pPr>
        <w:spacing w:line="360" w:lineRule="auto"/>
        <w:ind w:firstLine="480" w:firstLineChars="200"/>
        <w:rPr>
          <w:rStyle w:val="21"/>
          <w:rFonts w:ascii="仿宋" w:hAnsi="仿宋" w:eastAsia="仿宋"/>
          <w:color w:val="000000"/>
          <w:sz w:val="24"/>
          <w:highlight w:val="none"/>
        </w:rPr>
      </w:pPr>
    </w:p>
    <w:p>
      <w:pPr>
        <w:pStyle w:val="19"/>
        <w:spacing w:before="0" w:after="0" w:line="360" w:lineRule="auto"/>
        <w:jc w:val="center"/>
        <w:rPr>
          <w:rStyle w:val="21"/>
          <w:rFonts w:ascii="仿宋" w:hAnsi="仿宋" w:eastAsia="仿宋"/>
          <w:color w:val="000000"/>
          <w:szCs w:val="24"/>
          <w:highlight w:val="none"/>
        </w:rPr>
      </w:pPr>
      <w:r>
        <w:rPr>
          <w:rStyle w:val="21"/>
          <w:rFonts w:ascii="仿宋" w:hAnsi="仿宋" w:eastAsia="仿宋"/>
          <w:color w:val="000000"/>
          <w:szCs w:val="24"/>
          <w:highlight w:val="none"/>
          <w:u w:color="000000"/>
        </w:rPr>
        <w:t>（二）项目负责人基本情况表</w:t>
      </w:r>
    </w:p>
    <w:p>
      <w:pPr>
        <w:pStyle w:val="19"/>
        <w:spacing w:before="0" w:after="0" w:line="360" w:lineRule="auto"/>
        <w:ind w:firstLine="482" w:firstLineChars="200"/>
        <w:rPr>
          <w:rStyle w:val="21"/>
          <w:rFonts w:ascii="仿宋" w:hAnsi="仿宋" w:eastAsia="仿宋"/>
          <w:color w:val="000000"/>
          <w:szCs w:val="24"/>
          <w:highlight w:val="none"/>
        </w:rPr>
      </w:pPr>
      <w:r>
        <w:rPr>
          <w:rStyle w:val="21"/>
          <w:rFonts w:ascii="仿宋" w:hAnsi="仿宋" w:eastAsia="仿宋" w:cs="仿宋"/>
          <w:bCs/>
          <w:color w:val="000000"/>
          <w:szCs w:val="24"/>
          <w:highlight w:val="none"/>
          <w:u w:color="000000"/>
        </w:rPr>
        <w:t>磋商供应商（盖章）：</w:t>
      </w:r>
    </w:p>
    <w:tbl>
      <w:tblPr>
        <w:tblStyle w:val="11"/>
        <w:tblW w:w="83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44"/>
        <w:gridCol w:w="67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6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姓名</w:t>
            </w:r>
          </w:p>
        </w:tc>
        <w:tc>
          <w:tcPr>
            <w:tcW w:w="674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6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身份证号</w:t>
            </w:r>
          </w:p>
        </w:tc>
        <w:tc>
          <w:tcPr>
            <w:tcW w:w="674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jc w:val="center"/>
        </w:trPr>
        <w:tc>
          <w:tcPr>
            <w:tcW w:w="1644"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执业资格专业及等级</w:t>
            </w:r>
          </w:p>
        </w:tc>
        <w:tc>
          <w:tcPr>
            <w:tcW w:w="6743"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jc w:val="center"/>
        </w:trPr>
        <w:tc>
          <w:tcPr>
            <w:tcW w:w="164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p>
        </w:tc>
        <w:tc>
          <w:tcPr>
            <w:tcW w:w="6743"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6" w:hRule="atLeast"/>
          <w:jc w:val="center"/>
        </w:trPr>
        <w:tc>
          <w:tcPr>
            <w:tcW w:w="16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安全生产考核合格证B证证号</w:t>
            </w:r>
          </w:p>
        </w:tc>
        <w:tc>
          <w:tcPr>
            <w:tcW w:w="674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6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职称</w:t>
            </w:r>
          </w:p>
        </w:tc>
        <w:tc>
          <w:tcPr>
            <w:tcW w:w="674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center"/>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6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备注</w:t>
            </w:r>
          </w:p>
        </w:tc>
        <w:tc>
          <w:tcPr>
            <w:tcW w:w="674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80" w:firstLineChars="200"/>
              <w:jc w:val="center"/>
              <w:rPr>
                <w:rStyle w:val="21"/>
                <w:rFonts w:ascii="仿宋" w:hAnsi="仿宋" w:eastAsia="仿宋"/>
                <w:color w:val="000000"/>
                <w:sz w:val="24"/>
                <w:highlight w:val="none"/>
              </w:rPr>
            </w:pPr>
          </w:p>
        </w:tc>
      </w:tr>
    </w:tbl>
    <w:p>
      <w:pPr>
        <w:spacing w:line="360" w:lineRule="auto"/>
        <w:ind w:left="525" w:leftChars="250" w:firstLine="480" w:firstLineChars="200"/>
        <w:rPr>
          <w:rStyle w:val="21"/>
          <w:rFonts w:ascii="仿宋" w:hAnsi="仿宋" w:eastAsia="仿宋"/>
          <w:color w:val="000000"/>
          <w:sz w:val="24"/>
          <w:highlight w:val="none"/>
        </w:rPr>
      </w:pPr>
    </w:p>
    <w:p>
      <w:pPr>
        <w:spacing w:line="360" w:lineRule="auto"/>
        <w:ind w:left="525" w:leftChars="250" w:firstLine="480" w:firstLineChars="200"/>
        <w:rPr>
          <w:rStyle w:val="21"/>
          <w:rFonts w:ascii="仿宋" w:hAnsi="仿宋" w:eastAsia="仿宋"/>
          <w:color w:val="000000"/>
          <w:sz w:val="24"/>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pacing w:line="360" w:lineRule="auto"/>
        <w:ind w:firstLine="420" w:firstLineChars="200"/>
        <w:rPr>
          <w:rStyle w:val="21"/>
          <w:rFonts w:ascii="仿宋" w:hAnsi="仿宋" w:eastAsia="仿宋"/>
          <w:color w:val="000000"/>
          <w:highlight w:val="none"/>
        </w:rPr>
      </w:pPr>
    </w:p>
    <w:p>
      <w:pPr>
        <w:snapToGrid w:val="0"/>
        <w:spacing w:before="50" w:after="156" w:line="360" w:lineRule="auto"/>
        <w:jc w:val="left"/>
        <w:rPr>
          <w:rStyle w:val="21"/>
          <w:rFonts w:ascii="仿宋" w:hAnsi="仿宋" w:eastAsia="仿宋"/>
          <w:b/>
          <w:color w:val="000000"/>
          <w:sz w:val="24"/>
          <w:szCs w:val="21"/>
          <w:highlight w:val="none"/>
        </w:rPr>
      </w:pPr>
      <w:r>
        <w:rPr>
          <w:rStyle w:val="21"/>
          <w:rFonts w:ascii="仿宋" w:hAnsi="仿宋" w:eastAsia="仿宋"/>
          <w:b/>
          <w:color w:val="000000"/>
          <w:sz w:val="24"/>
          <w:szCs w:val="21"/>
          <w:highlight w:val="none"/>
        </w:rPr>
        <w:t>附件5：</w:t>
      </w:r>
    </w:p>
    <w:p>
      <w:pPr>
        <w:tabs>
          <w:tab w:val="left" w:pos="900"/>
        </w:tabs>
        <w:spacing w:line="360" w:lineRule="auto"/>
        <w:ind w:firstLine="482" w:firstLineChars="200"/>
        <w:jc w:val="center"/>
        <w:rPr>
          <w:rStyle w:val="21"/>
          <w:rFonts w:ascii="仿宋" w:hAnsi="仿宋" w:eastAsia="仿宋" w:cs="仿宋"/>
          <w:b/>
          <w:bCs/>
          <w:color w:val="000000"/>
          <w:sz w:val="24"/>
          <w:highlight w:val="none"/>
        </w:rPr>
      </w:pPr>
      <w:r>
        <w:rPr>
          <w:rStyle w:val="21"/>
          <w:rFonts w:ascii="仿宋" w:hAnsi="仿宋" w:eastAsia="仿宋" w:cs="仿宋"/>
          <w:b/>
          <w:bCs/>
          <w:color w:val="000000"/>
          <w:sz w:val="24"/>
          <w:highlight w:val="none"/>
        </w:rPr>
        <w:t>拟派项目负责人（注册建造师）</w:t>
      </w:r>
    </w:p>
    <w:p>
      <w:pPr>
        <w:tabs>
          <w:tab w:val="left" w:pos="900"/>
        </w:tabs>
        <w:spacing w:line="360" w:lineRule="auto"/>
        <w:ind w:firstLine="482" w:firstLineChars="200"/>
        <w:jc w:val="center"/>
        <w:rPr>
          <w:rStyle w:val="21"/>
          <w:rFonts w:ascii="仿宋" w:hAnsi="仿宋" w:eastAsia="仿宋" w:cs="仿宋"/>
          <w:b/>
          <w:bCs/>
          <w:color w:val="000000"/>
          <w:sz w:val="24"/>
          <w:highlight w:val="none"/>
        </w:rPr>
      </w:pPr>
      <w:r>
        <w:rPr>
          <w:rStyle w:val="21"/>
          <w:rFonts w:ascii="仿宋" w:hAnsi="仿宋" w:eastAsia="仿宋" w:cs="仿宋"/>
          <w:b/>
          <w:bCs/>
          <w:color w:val="000000"/>
          <w:sz w:val="24"/>
          <w:highlight w:val="none"/>
        </w:rPr>
        <w:t>无在建承诺书</w:t>
      </w:r>
    </w:p>
    <w:p>
      <w:pPr>
        <w:tabs>
          <w:tab w:val="left" w:pos="900"/>
        </w:tabs>
        <w:spacing w:line="360" w:lineRule="auto"/>
        <w:ind w:firstLine="480" w:firstLineChars="200"/>
        <w:rPr>
          <w:rStyle w:val="21"/>
          <w:rFonts w:hint="eastAsia" w:ascii="仿宋" w:hAnsi="仿宋" w:eastAsia="仿宋"/>
          <w:color w:val="000000"/>
          <w:sz w:val="24"/>
          <w:highlight w:val="none"/>
          <w:lang w:eastAsia="zh-CN"/>
        </w:rPr>
      </w:pPr>
      <w:r>
        <w:rPr>
          <w:rStyle w:val="21"/>
          <w:rFonts w:ascii="仿宋" w:hAnsi="仿宋" w:eastAsia="仿宋"/>
          <w:color w:val="000000"/>
          <w:sz w:val="24"/>
          <w:highlight w:val="none"/>
        </w:rPr>
        <w:t>(招标单位名称)：</w:t>
      </w:r>
      <w:r>
        <w:rPr>
          <w:rStyle w:val="21"/>
          <w:rFonts w:hint="eastAsia" w:ascii="仿宋" w:hAnsi="仿宋" w:eastAsia="仿宋"/>
          <w:color w:val="000000"/>
          <w:sz w:val="24"/>
          <w:highlight w:val="none"/>
          <w:lang w:eastAsia="zh-CN"/>
        </w:rPr>
        <w:t>常州市钟楼区荷花池街道办事处</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 xml:space="preserve">我方在此声明，我方拟派往 </w:t>
      </w:r>
      <w:r>
        <w:rPr>
          <w:rStyle w:val="21"/>
          <w:rFonts w:hint="eastAsia" w:ascii="仿宋" w:hAnsi="仿宋" w:eastAsia="仿宋"/>
          <w:sz w:val="24"/>
          <w:highlight w:val="none"/>
          <w:u w:val="single" w:color="000000"/>
          <w:lang w:eastAsia="zh-CN"/>
        </w:rPr>
        <w:t>钟楼区荷花池街道西新桥一村社区提升改造工程项目</w:t>
      </w:r>
      <w:r>
        <w:rPr>
          <w:rStyle w:val="21"/>
          <w:rFonts w:ascii="仿宋" w:hAnsi="仿宋" w:eastAsia="仿宋"/>
          <w:color w:val="000000"/>
          <w:sz w:val="24"/>
          <w:highlight w:val="none"/>
        </w:rPr>
        <w:t xml:space="preserve"> 的项目负责人（注册建造师）现阶段没有担任任何在施建设工程项目的相应职位。</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拟派项目负责人（注册建造师）表</w:t>
      </w:r>
    </w:p>
    <w:tbl>
      <w:tblPr>
        <w:tblStyle w:val="11"/>
        <w:tblW w:w="8046" w:type="dxa"/>
        <w:jc w:val="center"/>
        <w:tblLayout w:type="fixed"/>
        <w:tblCellMar>
          <w:top w:w="0" w:type="dxa"/>
          <w:left w:w="0" w:type="dxa"/>
          <w:bottom w:w="0" w:type="dxa"/>
          <w:right w:w="0" w:type="dxa"/>
        </w:tblCellMar>
      </w:tblPr>
      <w:tblGrid>
        <w:gridCol w:w="1895"/>
        <w:gridCol w:w="1027"/>
        <w:gridCol w:w="1248"/>
        <w:gridCol w:w="1370"/>
        <w:gridCol w:w="1277"/>
        <w:gridCol w:w="1229"/>
      </w:tblGrid>
      <w:tr>
        <w:tblPrEx>
          <w:tblCellMar>
            <w:top w:w="0" w:type="dxa"/>
            <w:left w:w="0" w:type="dxa"/>
            <w:bottom w:w="0" w:type="dxa"/>
            <w:right w:w="0" w:type="dxa"/>
          </w:tblCellMar>
        </w:tblPrEx>
        <w:trPr>
          <w:trHeight w:val="698" w:hRule="atLeast"/>
          <w:jc w:val="center"/>
        </w:trPr>
        <w:tc>
          <w:tcPr>
            <w:tcW w:w="1895" w:type="dxa"/>
            <w:tcBorders>
              <w:top w:val="single" w:color="000000" w:sz="8" w:space="0"/>
              <w:left w:val="single" w:color="000000" w:sz="8" w:space="0"/>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职务</w:t>
            </w:r>
          </w:p>
        </w:tc>
        <w:tc>
          <w:tcPr>
            <w:tcW w:w="1027" w:type="dxa"/>
            <w:tcBorders>
              <w:top w:val="single" w:color="000000" w:sz="8" w:space="0"/>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姓名</w:t>
            </w:r>
          </w:p>
        </w:tc>
        <w:tc>
          <w:tcPr>
            <w:tcW w:w="1248" w:type="dxa"/>
            <w:tcBorders>
              <w:top w:val="single" w:color="000000" w:sz="8" w:space="0"/>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职称</w:t>
            </w:r>
          </w:p>
        </w:tc>
        <w:tc>
          <w:tcPr>
            <w:tcW w:w="1370" w:type="dxa"/>
            <w:tcBorders>
              <w:top w:val="single" w:color="000000" w:sz="8" w:space="0"/>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证书名称</w:t>
            </w:r>
          </w:p>
        </w:tc>
        <w:tc>
          <w:tcPr>
            <w:tcW w:w="1277" w:type="dxa"/>
            <w:tcBorders>
              <w:top w:val="single" w:color="000000" w:sz="8" w:space="0"/>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证号</w:t>
            </w:r>
          </w:p>
        </w:tc>
        <w:tc>
          <w:tcPr>
            <w:tcW w:w="1229" w:type="dxa"/>
            <w:tcBorders>
              <w:top w:val="single" w:color="000000" w:sz="8" w:space="0"/>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专业</w:t>
            </w:r>
          </w:p>
        </w:tc>
      </w:tr>
      <w:tr>
        <w:tblPrEx>
          <w:tblCellMar>
            <w:top w:w="0" w:type="dxa"/>
            <w:left w:w="0" w:type="dxa"/>
            <w:bottom w:w="0" w:type="dxa"/>
            <w:right w:w="0" w:type="dxa"/>
          </w:tblCellMar>
        </w:tblPrEx>
        <w:trPr>
          <w:trHeight w:val="576" w:hRule="atLeast"/>
          <w:jc w:val="center"/>
        </w:trPr>
        <w:tc>
          <w:tcPr>
            <w:tcW w:w="1895" w:type="dxa"/>
            <w:tcBorders>
              <w:top w:val="nil"/>
              <w:left w:val="single" w:color="000000" w:sz="8" w:space="0"/>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项目负责人</w:t>
            </w:r>
          </w:p>
        </w:tc>
        <w:tc>
          <w:tcPr>
            <w:tcW w:w="1027" w:type="dxa"/>
            <w:tcBorders>
              <w:top w:val="nil"/>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p>
        </w:tc>
        <w:tc>
          <w:tcPr>
            <w:tcW w:w="1248" w:type="dxa"/>
            <w:tcBorders>
              <w:top w:val="nil"/>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p>
        </w:tc>
        <w:tc>
          <w:tcPr>
            <w:tcW w:w="1370" w:type="dxa"/>
            <w:tcBorders>
              <w:top w:val="nil"/>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p>
        </w:tc>
        <w:tc>
          <w:tcPr>
            <w:tcW w:w="1277" w:type="dxa"/>
            <w:tcBorders>
              <w:top w:val="nil"/>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p>
        </w:tc>
        <w:tc>
          <w:tcPr>
            <w:tcW w:w="1229" w:type="dxa"/>
            <w:tcBorders>
              <w:top w:val="nil"/>
              <w:left w:val="nil"/>
              <w:bottom w:val="single" w:color="000000" w:sz="8" w:space="0"/>
              <w:right w:val="single" w:color="000000" w:sz="8" w:space="0"/>
            </w:tcBorders>
            <w:vAlign w:val="center"/>
          </w:tcPr>
          <w:p>
            <w:pPr>
              <w:snapToGrid w:val="0"/>
              <w:jc w:val="center"/>
              <w:rPr>
                <w:rStyle w:val="21"/>
                <w:rFonts w:ascii="仿宋" w:hAnsi="仿宋" w:eastAsia="仿宋"/>
                <w:color w:val="000000"/>
                <w:sz w:val="24"/>
                <w:highlight w:val="none"/>
              </w:rPr>
            </w:pPr>
          </w:p>
        </w:tc>
      </w:tr>
      <w:tr>
        <w:tblPrEx>
          <w:tblCellMar>
            <w:top w:w="0" w:type="dxa"/>
            <w:left w:w="0" w:type="dxa"/>
            <w:bottom w:w="0" w:type="dxa"/>
            <w:right w:w="0" w:type="dxa"/>
          </w:tblCellMar>
        </w:tblPrEx>
        <w:trPr>
          <w:trHeight w:val="578" w:hRule="atLeast"/>
          <w:jc w:val="center"/>
        </w:trPr>
        <w:tc>
          <w:tcPr>
            <w:tcW w:w="1895" w:type="dxa"/>
            <w:tcBorders>
              <w:top w:val="nil"/>
              <w:left w:val="single" w:color="000000" w:sz="8" w:space="0"/>
              <w:bottom w:val="single" w:color="000000" w:sz="8" w:space="0"/>
              <w:right w:val="single" w:color="000000" w:sz="8" w:space="0"/>
            </w:tcBorders>
          </w:tcPr>
          <w:p>
            <w:pPr>
              <w:tabs>
                <w:tab w:val="left" w:pos="900"/>
              </w:tabs>
              <w:snapToGrid w:val="0"/>
              <w:spacing w:line="360" w:lineRule="auto"/>
              <w:jc w:val="center"/>
              <w:rPr>
                <w:rStyle w:val="21"/>
                <w:rFonts w:ascii="仿宋" w:hAnsi="仿宋" w:eastAsia="仿宋"/>
                <w:color w:val="000000"/>
                <w:sz w:val="24"/>
                <w:highlight w:val="none"/>
              </w:rPr>
            </w:pPr>
          </w:p>
        </w:tc>
        <w:tc>
          <w:tcPr>
            <w:tcW w:w="1027" w:type="dxa"/>
            <w:tcBorders>
              <w:top w:val="nil"/>
              <w:left w:val="nil"/>
              <w:bottom w:val="single" w:color="000000" w:sz="8" w:space="0"/>
              <w:right w:val="single" w:color="000000" w:sz="8" w:space="0"/>
            </w:tcBorders>
          </w:tcPr>
          <w:p>
            <w:pPr>
              <w:tabs>
                <w:tab w:val="left" w:pos="900"/>
              </w:tabs>
              <w:snapToGrid w:val="0"/>
              <w:spacing w:line="360" w:lineRule="auto"/>
              <w:jc w:val="center"/>
              <w:rPr>
                <w:rStyle w:val="21"/>
                <w:rFonts w:ascii="仿宋" w:hAnsi="仿宋" w:eastAsia="仿宋"/>
                <w:color w:val="000000"/>
                <w:sz w:val="24"/>
                <w:highlight w:val="none"/>
              </w:rPr>
            </w:pPr>
          </w:p>
        </w:tc>
        <w:tc>
          <w:tcPr>
            <w:tcW w:w="1248" w:type="dxa"/>
            <w:tcBorders>
              <w:top w:val="nil"/>
              <w:left w:val="nil"/>
              <w:bottom w:val="single" w:color="000000" w:sz="8" w:space="0"/>
              <w:right w:val="single" w:color="000000" w:sz="8" w:space="0"/>
            </w:tcBorders>
          </w:tcPr>
          <w:p>
            <w:pPr>
              <w:tabs>
                <w:tab w:val="left" w:pos="900"/>
              </w:tabs>
              <w:snapToGrid w:val="0"/>
              <w:spacing w:line="360" w:lineRule="auto"/>
              <w:jc w:val="center"/>
              <w:rPr>
                <w:rStyle w:val="21"/>
                <w:rFonts w:ascii="仿宋" w:hAnsi="仿宋" w:eastAsia="仿宋"/>
                <w:color w:val="000000"/>
                <w:sz w:val="24"/>
                <w:highlight w:val="none"/>
              </w:rPr>
            </w:pPr>
          </w:p>
        </w:tc>
        <w:tc>
          <w:tcPr>
            <w:tcW w:w="1370" w:type="dxa"/>
            <w:tcBorders>
              <w:top w:val="nil"/>
              <w:left w:val="nil"/>
              <w:bottom w:val="single" w:color="000000" w:sz="8" w:space="0"/>
              <w:right w:val="single" w:color="000000" w:sz="8" w:space="0"/>
            </w:tcBorders>
          </w:tcPr>
          <w:p>
            <w:pPr>
              <w:tabs>
                <w:tab w:val="left" w:pos="900"/>
              </w:tabs>
              <w:snapToGrid w:val="0"/>
              <w:spacing w:line="360" w:lineRule="auto"/>
              <w:jc w:val="center"/>
              <w:rPr>
                <w:rStyle w:val="21"/>
                <w:rFonts w:ascii="仿宋" w:hAnsi="仿宋" w:eastAsia="仿宋"/>
                <w:color w:val="000000"/>
                <w:sz w:val="24"/>
                <w:highlight w:val="none"/>
              </w:rPr>
            </w:pPr>
          </w:p>
        </w:tc>
        <w:tc>
          <w:tcPr>
            <w:tcW w:w="1277" w:type="dxa"/>
            <w:tcBorders>
              <w:top w:val="nil"/>
              <w:left w:val="nil"/>
              <w:bottom w:val="single" w:color="000000" w:sz="8" w:space="0"/>
              <w:right w:val="single" w:color="000000" w:sz="8" w:space="0"/>
            </w:tcBorders>
          </w:tcPr>
          <w:p>
            <w:pPr>
              <w:tabs>
                <w:tab w:val="left" w:pos="900"/>
              </w:tabs>
              <w:snapToGrid w:val="0"/>
              <w:spacing w:line="360" w:lineRule="auto"/>
              <w:jc w:val="center"/>
              <w:rPr>
                <w:rStyle w:val="21"/>
                <w:rFonts w:ascii="仿宋" w:hAnsi="仿宋" w:eastAsia="仿宋"/>
                <w:color w:val="000000"/>
                <w:sz w:val="24"/>
                <w:highlight w:val="none"/>
              </w:rPr>
            </w:pPr>
          </w:p>
        </w:tc>
        <w:tc>
          <w:tcPr>
            <w:tcW w:w="1229" w:type="dxa"/>
            <w:tcBorders>
              <w:top w:val="nil"/>
              <w:left w:val="nil"/>
              <w:bottom w:val="single" w:color="000000" w:sz="8" w:space="0"/>
              <w:right w:val="single" w:color="000000" w:sz="8" w:space="0"/>
            </w:tcBorders>
          </w:tcPr>
          <w:p>
            <w:pPr>
              <w:tabs>
                <w:tab w:val="left" w:pos="900"/>
              </w:tabs>
              <w:snapToGrid w:val="0"/>
              <w:spacing w:line="360" w:lineRule="auto"/>
              <w:jc w:val="center"/>
              <w:rPr>
                <w:rStyle w:val="21"/>
                <w:rFonts w:ascii="仿宋" w:hAnsi="仿宋" w:eastAsia="仿宋"/>
                <w:color w:val="000000"/>
                <w:sz w:val="24"/>
                <w:highlight w:val="none"/>
              </w:rPr>
            </w:pPr>
          </w:p>
        </w:tc>
      </w:tr>
      <w:tr>
        <w:tblPrEx>
          <w:tblCellMar>
            <w:top w:w="0" w:type="dxa"/>
            <w:left w:w="0" w:type="dxa"/>
            <w:bottom w:w="0" w:type="dxa"/>
            <w:right w:w="0" w:type="dxa"/>
          </w:tblCellMar>
        </w:tblPrEx>
        <w:trPr>
          <w:trHeight w:val="576" w:hRule="atLeast"/>
          <w:jc w:val="center"/>
        </w:trPr>
        <w:tc>
          <w:tcPr>
            <w:tcW w:w="1895" w:type="dxa"/>
            <w:tcBorders>
              <w:top w:val="nil"/>
              <w:left w:val="single" w:color="000000" w:sz="8" w:space="0"/>
              <w:bottom w:val="single" w:color="000000" w:sz="8" w:space="0"/>
              <w:right w:val="single" w:color="000000" w:sz="8" w:space="0"/>
            </w:tcBorders>
          </w:tcPr>
          <w:p>
            <w:pPr>
              <w:tabs>
                <w:tab w:val="left" w:pos="900"/>
              </w:tabs>
              <w:snapToGrid w:val="0"/>
              <w:spacing w:line="360" w:lineRule="auto"/>
              <w:ind w:firstLine="480" w:firstLineChars="200"/>
              <w:rPr>
                <w:rStyle w:val="21"/>
                <w:rFonts w:ascii="仿宋" w:hAnsi="仿宋" w:eastAsia="仿宋"/>
                <w:color w:val="000000"/>
                <w:sz w:val="24"/>
                <w:highlight w:val="none"/>
              </w:rPr>
            </w:pPr>
          </w:p>
        </w:tc>
        <w:tc>
          <w:tcPr>
            <w:tcW w:w="1027" w:type="dxa"/>
            <w:tcBorders>
              <w:top w:val="nil"/>
              <w:left w:val="nil"/>
              <w:bottom w:val="single" w:color="000000" w:sz="8" w:space="0"/>
              <w:right w:val="single" w:color="000000" w:sz="8" w:space="0"/>
            </w:tcBorders>
          </w:tcPr>
          <w:p>
            <w:pPr>
              <w:tabs>
                <w:tab w:val="left" w:pos="900"/>
              </w:tabs>
              <w:snapToGrid w:val="0"/>
              <w:spacing w:line="360" w:lineRule="auto"/>
              <w:ind w:firstLine="480" w:firstLineChars="200"/>
              <w:rPr>
                <w:rStyle w:val="21"/>
                <w:rFonts w:ascii="仿宋" w:hAnsi="仿宋" w:eastAsia="仿宋"/>
                <w:color w:val="000000"/>
                <w:sz w:val="24"/>
                <w:highlight w:val="none"/>
              </w:rPr>
            </w:pPr>
          </w:p>
        </w:tc>
        <w:tc>
          <w:tcPr>
            <w:tcW w:w="1248" w:type="dxa"/>
            <w:tcBorders>
              <w:top w:val="nil"/>
              <w:left w:val="nil"/>
              <w:bottom w:val="single" w:color="000000" w:sz="8" w:space="0"/>
              <w:right w:val="single" w:color="000000" w:sz="8" w:space="0"/>
            </w:tcBorders>
          </w:tcPr>
          <w:p>
            <w:pPr>
              <w:tabs>
                <w:tab w:val="left" w:pos="900"/>
              </w:tabs>
              <w:snapToGrid w:val="0"/>
              <w:spacing w:line="360" w:lineRule="auto"/>
              <w:ind w:firstLine="480" w:firstLineChars="200"/>
              <w:rPr>
                <w:rStyle w:val="21"/>
                <w:rFonts w:ascii="仿宋" w:hAnsi="仿宋" w:eastAsia="仿宋"/>
                <w:color w:val="000000"/>
                <w:sz w:val="24"/>
                <w:highlight w:val="none"/>
              </w:rPr>
            </w:pPr>
          </w:p>
        </w:tc>
        <w:tc>
          <w:tcPr>
            <w:tcW w:w="1370" w:type="dxa"/>
            <w:tcBorders>
              <w:top w:val="nil"/>
              <w:left w:val="nil"/>
              <w:bottom w:val="single" w:color="000000" w:sz="8" w:space="0"/>
              <w:right w:val="single" w:color="000000" w:sz="8" w:space="0"/>
            </w:tcBorders>
          </w:tcPr>
          <w:p>
            <w:pPr>
              <w:tabs>
                <w:tab w:val="left" w:pos="900"/>
              </w:tabs>
              <w:snapToGrid w:val="0"/>
              <w:spacing w:line="360" w:lineRule="auto"/>
              <w:ind w:firstLine="480" w:firstLineChars="200"/>
              <w:rPr>
                <w:rStyle w:val="21"/>
                <w:rFonts w:ascii="仿宋" w:hAnsi="仿宋" w:eastAsia="仿宋"/>
                <w:color w:val="000000"/>
                <w:sz w:val="24"/>
                <w:highlight w:val="none"/>
              </w:rPr>
            </w:pPr>
          </w:p>
        </w:tc>
        <w:tc>
          <w:tcPr>
            <w:tcW w:w="1277" w:type="dxa"/>
            <w:tcBorders>
              <w:top w:val="nil"/>
              <w:left w:val="nil"/>
              <w:bottom w:val="single" w:color="000000" w:sz="8" w:space="0"/>
              <w:right w:val="single" w:color="000000" w:sz="8" w:space="0"/>
            </w:tcBorders>
          </w:tcPr>
          <w:p>
            <w:pPr>
              <w:tabs>
                <w:tab w:val="left" w:pos="900"/>
              </w:tabs>
              <w:snapToGrid w:val="0"/>
              <w:spacing w:line="360" w:lineRule="auto"/>
              <w:ind w:firstLine="480" w:firstLineChars="200"/>
              <w:rPr>
                <w:rStyle w:val="21"/>
                <w:rFonts w:ascii="仿宋" w:hAnsi="仿宋" w:eastAsia="仿宋"/>
                <w:color w:val="000000"/>
                <w:sz w:val="24"/>
                <w:highlight w:val="none"/>
              </w:rPr>
            </w:pPr>
          </w:p>
        </w:tc>
        <w:tc>
          <w:tcPr>
            <w:tcW w:w="1229" w:type="dxa"/>
            <w:tcBorders>
              <w:top w:val="nil"/>
              <w:left w:val="nil"/>
              <w:bottom w:val="single" w:color="000000" w:sz="8" w:space="0"/>
              <w:right w:val="single" w:color="000000" w:sz="8" w:space="0"/>
            </w:tcBorders>
          </w:tcPr>
          <w:p>
            <w:pPr>
              <w:tabs>
                <w:tab w:val="left" w:pos="900"/>
              </w:tabs>
              <w:snapToGrid w:val="0"/>
              <w:spacing w:line="360" w:lineRule="auto"/>
              <w:ind w:firstLine="480" w:firstLineChars="200"/>
              <w:rPr>
                <w:rStyle w:val="21"/>
                <w:rFonts w:ascii="仿宋" w:hAnsi="仿宋" w:eastAsia="仿宋"/>
                <w:color w:val="000000"/>
                <w:sz w:val="24"/>
                <w:highlight w:val="none"/>
              </w:rPr>
            </w:pPr>
          </w:p>
        </w:tc>
      </w:tr>
    </w:tbl>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注：</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 xml:space="preserve">项目负责人（注册建造师）必须满足下列条件之一： </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 xml:space="preserve">1．项目负责人是非变更后无在建工程的。 </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 xml:space="preserve">2．项目负责人是变更后无在建工程的,并且：原合同工期已满且变更备案之日已满 6 个月；或者，因非成交供应商原因致使工程项目停工超过 120 天，且经建设单位同意并已经办理投标建造师变更手续的。按苏建招【2015】29号文执行。 </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3．项目负责人有在建工程，但该在建工程与本次招标的工程属于同一工程项目、同一项目批文、同一施工地点分段发包或分期施工的情况。</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 xml:space="preserve">                         </w:t>
      </w:r>
    </w:p>
    <w:p>
      <w:pPr>
        <w:tabs>
          <w:tab w:val="left" w:pos="900"/>
        </w:tabs>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 xml:space="preserve">                           磋商供应商：（盖单位公章）</w:t>
      </w:r>
    </w:p>
    <w:p>
      <w:pPr>
        <w:tabs>
          <w:tab w:val="left" w:pos="900"/>
        </w:tabs>
        <w:spacing w:line="360" w:lineRule="auto"/>
        <w:ind w:firstLine="480" w:firstLineChars="200"/>
        <w:jc w:val="center"/>
        <w:rPr>
          <w:rStyle w:val="21"/>
          <w:rFonts w:ascii="仿宋" w:hAnsi="仿宋" w:eastAsia="仿宋"/>
          <w:color w:val="000000"/>
          <w:sz w:val="24"/>
          <w:highlight w:val="none"/>
        </w:rPr>
      </w:pPr>
      <w:r>
        <w:rPr>
          <w:rStyle w:val="21"/>
          <w:rFonts w:ascii="仿宋" w:hAnsi="仿宋" w:eastAsia="仿宋"/>
          <w:color w:val="000000"/>
          <w:sz w:val="24"/>
          <w:highlight w:val="none"/>
        </w:rPr>
        <w:t>法定代表人或其委托代理人（盖章或签字）：</w:t>
      </w:r>
    </w:p>
    <w:p>
      <w:pPr>
        <w:tabs>
          <w:tab w:val="left" w:pos="900"/>
        </w:tabs>
        <w:spacing w:line="360" w:lineRule="auto"/>
        <w:ind w:firstLine="480" w:firstLineChars="200"/>
        <w:jc w:val="right"/>
        <w:rPr>
          <w:rStyle w:val="21"/>
          <w:rFonts w:ascii="仿宋" w:hAnsi="仿宋" w:eastAsia="仿宋"/>
          <w:color w:val="000000"/>
          <w:sz w:val="24"/>
          <w:highlight w:val="none"/>
        </w:rPr>
      </w:pPr>
    </w:p>
    <w:p>
      <w:pPr>
        <w:tabs>
          <w:tab w:val="left" w:pos="900"/>
        </w:tabs>
        <w:spacing w:line="360" w:lineRule="auto"/>
        <w:ind w:firstLine="480" w:firstLineChars="200"/>
        <w:jc w:val="right"/>
        <w:rPr>
          <w:rStyle w:val="21"/>
          <w:rFonts w:ascii="仿宋" w:hAnsi="仿宋" w:eastAsia="仿宋"/>
          <w:color w:val="000000"/>
          <w:sz w:val="24"/>
          <w:highlight w:val="none"/>
        </w:rPr>
      </w:pPr>
      <w:r>
        <w:rPr>
          <w:rStyle w:val="21"/>
          <w:rFonts w:ascii="仿宋" w:hAnsi="仿宋" w:eastAsia="仿宋"/>
          <w:color w:val="000000"/>
          <w:sz w:val="24"/>
          <w:highlight w:val="none"/>
        </w:rPr>
        <w:t>年   月   日</w:t>
      </w:r>
    </w:p>
    <w:p>
      <w:pPr>
        <w:spacing w:line="360" w:lineRule="auto"/>
        <w:ind w:firstLine="883" w:firstLineChars="200"/>
        <w:jc w:val="center"/>
        <w:rPr>
          <w:rStyle w:val="21"/>
          <w:rFonts w:ascii="仿宋" w:hAnsi="仿宋" w:eastAsia="仿宋" w:cs="仿宋"/>
          <w:b/>
          <w:bCs/>
          <w:color w:val="000000"/>
          <w:sz w:val="44"/>
          <w:szCs w:val="44"/>
          <w:highlight w:val="none"/>
        </w:rPr>
      </w:pPr>
    </w:p>
    <w:p>
      <w:pPr>
        <w:spacing w:line="360" w:lineRule="auto"/>
        <w:ind w:firstLine="883" w:firstLineChars="200"/>
        <w:jc w:val="center"/>
        <w:rPr>
          <w:rStyle w:val="21"/>
          <w:rFonts w:ascii="仿宋" w:hAnsi="仿宋" w:eastAsia="仿宋" w:cs="仿宋"/>
          <w:b/>
          <w:bCs/>
          <w:color w:val="000000"/>
          <w:sz w:val="44"/>
          <w:szCs w:val="44"/>
          <w:highlight w:val="none"/>
        </w:rPr>
      </w:pPr>
    </w:p>
    <w:p>
      <w:pPr>
        <w:pStyle w:val="16"/>
        <w:jc w:val="both"/>
        <w:rPr>
          <w:rStyle w:val="21"/>
          <w:highlight w:val="none"/>
        </w:rPr>
      </w:pPr>
    </w:p>
    <w:p>
      <w:pPr>
        <w:spacing w:line="360" w:lineRule="auto"/>
        <w:ind w:firstLine="883" w:firstLineChars="200"/>
        <w:jc w:val="center"/>
        <w:rPr>
          <w:rStyle w:val="21"/>
          <w:rFonts w:ascii="仿宋" w:hAnsi="仿宋" w:eastAsia="仿宋" w:cs="仿宋"/>
          <w:b/>
          <w:bCs/>
          <w:color w:val="000000"/>
          <w:sz w:val="44"/>
          <w:szCs w:val="44"/>
          <w:highlight w:val="none"/>
        </w:rPr>
      </w:pPr>
    </w:p>
    <w:p>
      <w:pPr>
        <w:snapToGrid w:val="0"/>
        <w:spacing w:before="50" w:after="156" w:line="360" w:lineRule="auto"/>
        <w:jc w:val="left"/>
        <w:rPr>
          <w:rStyle w:val="21"/>
          <w:rFonts w:ascii="仿宋" w:hAnsi="仿宋" w:eastAsia="仿宋"/>
          <w:b/>
          <w:color w:val="000000"/>
          <w:sz w:val="24"/>
          <w:szCs w:val="21"/>
          <w:highlight w:val="none"/>
        </w:rPr>
      </w:pPr>
      <w:r>
        <w:rPr>
          <w:rStyle w:val="21"/>
          <w:rFonts w:ascii="仿宋" w:hAnsi="仿宋" w:eastAsia="仿宋"/>
          <w:b/>
          <w:color w:val="000000"/>
          <w:sz w:val="24"/>
          <w:szCs w:val="21"/>
          <w:highlight w:val="none"/>
        </w:rPr>
        <w:t>附件6：</w:t>
      </w:r>
    </w:p>
    <w:p>
      <w:pPr>
        <w:spacing w:line="360" w:lineRule="auto"/>
        <w:jc w:val="center"/>
        <w:rPr>
          <w:rStyle w:val="21"/>
          <w:rFonts w:ascii="仿宋" w:hAnsi="仿宋" w:eastAsia="仿宋" w:cs="仿宋"/>
          <w:b/>
          <w:bCs/>
          <w:color w:val="000000"/>
          <w:sz w:val="44"/>
          <w:szCs w:val="44"/>
          <w:highlight w:val="none"/>
        </w:rPr>
      </w:pPr>
      <w:r>
        <w:rPr>
          <w:rStyle w:val="21"/>
          <w:rFonts w:ascii="仿宋" w:hAnsi="仿宋" w:eastAsia="仿宋" w:cs="仿宋"/>
          <w:b/>
          <w:bCs/>
          <w:color w:val="000000"/>
          <w:sz w:val="44"/>
          <w:szCs w:val="44"/>
          <w:highlight w:val="none"/>
        </w:rPr>
        <w:t>响 应 函</w:t>
      </w:r>
    </w:p>
    <w:p>
      <w:pPr>
        <w:spacing w:line="360" w:lineRule="auto"/>
        <w:ind w:firstLine="883" w:firstLineChars="200"/>
        <w:jc w:val="center"/>
        <w:rPr>
          <w:rStyle w:val="21"/>
          <w:rFonts w:ascii="仿宋" w:hAnsi="仿宋" w:eastAsia="仿宋" w:cs="仿宋"/>
          <w:b/>
          <w:bCs/>
          <w:color w:val="000000"/>
          <w:sz w:val="44"/>
          <w:szCs w:val="44"/>
          <w:highlight w:val="none"/>
        </w:rPr>
      </w:pP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致：</w:t>
      </w:r>
      <w:r>
        <w:rPr>
          <w:rStyle w:val="21"/>
          <w:rFonts w:hint="eastAsia" w:ascii="仿宋" w:hAnsi="仿宋" w:eastAsia="仿宋"/>
          <w:color w:val="000000"/>
          <w:sz w:val="24"/>
          <w:highlight w:val="none"/>
          <w:lang w:eastAsia="zh-CN"/>
        </w:rPr>
        <w:t>常州市钟楼区荷花池街道办事处</w:t>
      </w:r>
      <w:r>
        <w:rPr>
          <w:rStyle w:val="21"/>
          <w:rFonts w:ascii="仿宋" w:hAnsi="仿宋" w:eastAsia="仿宋"/>
          <w:color w:val="000000"/>
          <w:sz w:val="24"/>
          <w:highlight w:val="none"/>
        </w:rPr>
        <w:t>(采购单位名称)</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在考察现场并充分知晓</w:t>
      </w:r>
      <w:r>
        <w:rPr>
          <w:rStyle w:val="21"/>
          <w:rFonts w:hint="eastAsia" w:ascii="仿宋" w:hAnsi="仿宋" w:eastAsia="仿宋"/>
          <w:sz w:val="24"/>
          <w:highlight w:val="none"/>
          <w:u w:val="single" w:color="000000"/>
          <w:lang w:eastAsia="zh-CN"/>
        </w:rPr>
        <w:t>钟楼区荷花池街道西新桥一村社区提升改造工程项目</w:t>
      </w:r>
      <w:r>
        <w:rPr>
          <w:rStyle w:val="21"/>
          <w:rFonts w:ascii="仿宋" w:hAnsi="仿宋" w:eastAsia="仿宋"/>
          <w:color w:val="000000"/>
          <w:sz w:val="24"/>
          <w:highlight w:val="none"/>
        </w:rPr>
        <w:t xml:space="preserve"> (项目名称)(以下简称“本工程”)竞争性磋商文件的全部内容后，我方兹以：</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人民币(大写)：</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元</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RMB￥：</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元</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的价格和按合同约定有权得到的其它金额，并严格按照合同约定，施工、竣工和交付本工程并维修其中的任何缺陷。</w:t>
      </w:r>
    </w:p>
    <w:p>
      <w:pPr>
        <w:spacing w:line="360" w:lineRule="auto"/>
        <w:ind w:firstLine="482" w:firstLineChars="200"/>
        <w:rPr>
          <w:rStyle w:val="21"/>
          <w:rFonts w:ascii="仿宋" w:hAnsi="仿宋" w:eastAsia="仿宋" w:cs="仿宋"/>
          <w:b/>
          <w:bCs/>
          <w:color w:val="000000"/>
          <w:sz w:val="24"/>
          <w:highlight w:val="none"/>
        </w:rPr>
      </w:pPr>
      <w:r>
        <w:rPr>
          <w:rStyle w:val="21"/>
          <w:rFonts w:ascii="仿宋" w:hAnsi="仿宋" w:eastAsia="仿宋" w:cs="仿宋"/>
          <w:b/>
          <w:bCs/>
          <w:color w:val="000000"/>
          <w:sz w:val="24"/>
          <w:highlight w:val="none"/>
        </w:rPr>
        <w:t>如果我方成交，承诺：计划开工时间为发出成交通知书、合同签订后次日开始进场施工，施工工期为  个日历日，同时施工工期必须严格服从采购人的安排，满足工程进度的要求。</w:t>
      </w:r>
    </w:p>
    <w:p>
      <w:pPr>
        <w:spacing w:line="360" w:lineRule="auto"/>
        <w:ind w:firstLine="482" w:firstLineChars="200"/>
        <w:rPr>
          <w:rStyle w:val="21"/>
          <w:rFonts w:ascii="仿宋" w:hAnsi="仿宋" w:eastAsia="仿宋" w:cs="仿宋"/>
          <w:b/>
          <w:bCs/>
          <w:color w:val="000000"/>
          <w:sz w:val="24"/>
          <w:highlight w:val="none"/>
        </w:rPr>
      </w:pPr>
      <w:r>
        <w:rPr>
          <w:rStyle w:val="21"/>
          <w:rFonts w:ascii="仿宋" w:hAnsi="仿宋" w:eastAsia="仿宋" w:cs="仿宋"/>
          <w:b/>
          <w:bCs/>
          <w:color w:val="000000"/>
          <w:sz w:val="24"/>
          <w:highlight w:val="none"/>
        </w:rPr>
        <w:t>我方确保工程质量达到</w:t>
      </w:r>
      <w:r>
        <w:rPr>
          <w:rStyle w:val="21"/>
          <w:rFonts w:ascii="仿宋" w:hAnsi="仿宋" w:eastAsia="仿宋" w:cs="仿宋"/>
          <w:b/>
          <w:bCs/>
          <w:color w:val="000000"/>
          <w:sz w:val="24"/>
          <w:highlight w:val="none"/>
          <w:u w:val="single" w:color="000000"/>
        </w:rPr>
        <w:t xml:space="preserve">               </w:t>
      </w:r>
      <w:r>
        <w:rPr>
          <w:rStyle w:val="21"/>
          <w:rFonts w:ascii="仿宋" w:hAnsi="仿宋" w:eastAsia="仿宋" w:cs="仿宋"/>
          <w:b/>
          <w:bCs/>
          <w:color w:val="000000"/>
          <w:sz w:val="24"/>
          <w:highlight w:val="none"/>
        </w:rPr>
        <w:t>标准。</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我方同意本响应函在竞争性磋商文件规定的提交磋商响应文件截止时间后，在竞争性磋商文件规定的投标有效期期满前对我方具有约束力，且随时准备接受你方发出的成交通知书。</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我单位拟派项目负责人：</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(姓名)，身份证号</w:t>
      </w:r>
      <w:r>
        <w:rPr>
          <w:rStyle w:val="21"/>
          <w:rFonts w:ascii="仿宋" w:hAnsi="仿宋" w:eastAsia="仿宋"/>
          <w:color w:val="000000"/>
          <w:sz w:val="24"/>
          <w:highlight w:val="none"/>
          <w:u w:val="single" w:color="000000"/>
        </w:rPr>
        <w:t xml:space="preserve">              </w:t>
      </w:r>
      <w:r>
        <w:rPr>
          <w:rStyle w:val="21"/>
          <w:rFonts w:ascii="仿宋" w:hAnsi="仿宋" w:eastAsia="仿宋"/>
          <w:color w:val="000000"/>
          <w:sz w:val="24"/>
          <w:highlight w:val="none"/>
        </w:rPr>
        <w:t>。</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在签署协议书之前，你方的成交通知书连同本响应函，对双方具有约束力。</w:t>
      </w:r>
    </w:p>
    <w:p>
      <w:pPr>
        <w:spacing w:line="360" w:lineRule="auto"/>
        <w:ind w:firstLine="480" w:firstLineChars="20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磋商供应商(盖章)：</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法人代表或委托代理人(签字或盖章)：</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日期： 年 月 日</w:t>
      </w:r>
    </w:p>
    <w:p>
      <w:pPr>
        <w:spacing w:line="360" w:lineRule="auto"/>
        <w:ind w:firstLine="420" w:firstLineChars="200"/>
        <w:jc w:val="left"/>
        <w:rPr>
          <w:rStyle w:val="21"/>
          <w:rFonts w:ascii="仿宋" w:hAnsi="仿宋" w:eastAsia="仿宋"/>
          <w:color w:val="000000"/>
          <w:kern w:val="0"/>
          <w:szCs w:val="21"/>
          <w:highlight w:val="none"/>
        </w:rPr>
      </w:pPr>
    </w:p>
    <w:p>
      <w:pPr>
        <w:spacing w:line="360" w:lineRule="auto"/>
        <w:ind w:firstLine="420" w:firstLineChars="200"/>
        <w:jc w:val="left"/>
        <w:rPr>
          <w:rStyle w:val="21"/>
          <w:rFonts w:ascii="仿宋" w:hAnsi="仿宋" w:eastAsia="仿宋"/>
          <w:color w:val="000000"/>
          <w:kern w:val="0"/>
          <w:szCs w:val="21"/>
          <w:highlight w:val="none"/>
        </w:rPr>
      </w:pPr>
    </w:p>
    <w:p>
      <w:pPr>
        <w:spacing w:line="360" w:lineRule="auto"/>
        <w:ind w:firstLine="420" w:firstLineChars="200"/>
        <w:jc w:val="left"/>
        <w:rPr>
          <w:rStyle w:val="21"/>
          <w:rFonts w:ascii="仿宋" w:hAnsi="仿宋" w:eastAsia="仿宋"/>
          <w:color w:val="000000"/>
          <w:kern w:val="0"/>
          <w:szCs w:val="21"/>
          <w:highlight w:val="none"/>
        </w:rPr>
      </w:pPr>
    </w:p>
    <w:p>
      <w:pPr>
        <w:spacing w:line="360" w:lineRule="auto"/>
        <w:ind w:firstLine="420" w:firstLineChars="200"/>
        <w:jc w:val="left"/>
        <w:rPr>
          <w:rStyle w:val="21"/>
          <w:rFonts w:ascii="仿宋" w:hAnsi="仿宋" w:eastAsia="仿宋"/>
          <w:color w:val="000000"/>
          <w:kern w:val="0"/>
          <w:szCs w:val="21"/>
          <w:highlight w:val="none"/>
        </w:rPr>
      </w:pPr>
    </w:p>
    <w:p>
      <w:pPr>
        <w:pStyle w:val="16"/>
        <w:jc w:val="both"/>
        <w:rPr>
          <w:rStyle w:val="21"/>
          <w:highlight w:val="none"/>
        </w:rPr>
      </w:pPr>
    </w:p>
    <w:p>
      <w:pPr>
        <w:spacing w:line="360" w:lineRule="auto"/>
        <w:jc w:val="center"/>
        <w:rPr>
          <w:rStyle w:val="21"/>
          <w:rFonts w:ascii="仿宋" w:hAnsi="仿宋" w:eastAsia="仿宋" w:cs="仿宋"/>
          <w:b/>
          <w:bCs/>
          <w:color w:val="000000"/>
          <w:sz w:val="44"/>
          <w:szCs w:val="44"/>
          <w:highlight w:val="none"/>
        </w:rPr>
      </w:pPr>
      <w:r>
        <w:rPr>
          <w:rStyle w:val="21"/>
          <w:rFonts w:ascii="仿宋" w:hAnsi="仿宋" w:eastAsia="仿宋" w:cs="仿宋"/>
          <w:b/>
          <w:bCs/>
          <w:color w:val="000000"/>
          <w:sz w:val="44"/>
          <w:szCs w:val="44"/>
          <w:highlight w:val="none"/>
        </w:rPr>
        <w:t>响应函附录</w:t>
      </w:r>
    </w:p>
    <w:p>
      <w:pPr>
        <w:spacing w:line="360" w:lineRule="auto"/>
        <w:ind w:firstLine="480" w:firstLineChars="200"/>
        <w:rPr>
          <w:rStyle w:val="21"/>
          <w:rFonts w:ascii="仿宋" w:hAnsi="仿宋" w:eastAsia="仿宋"/>
          <w:color w:val="000000"/>
          <w:sz w:val="24"/>
          <w:highlight w:val="none"/>
        </w:rPr>
      </w:pP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磋商供应商在响应竞争性磋商文件中规定的实质性要求和条件的基础上，可做出其它有利于采购单位的承诺。此类承诺可在本表中予以补充填写。</w:t>
      </w:r>
    </w:p>
    <w:p>
      <w:pPr>
        <w:spacing w:line="360" w:lineRule="auto"/>
        <w:ind w:firstLine="480" w:firstLineChars="200"/>
        <w:rPr>
          <w:rStyle w:val="21"/>
          <w:rFonts w:ascii="仿宋" w:hAnsi="仿宋" w:eastAsia="仿宋"/>
          <w:color w:val="000000"/>
          <w:sz w:val="24"/>
          <w:highlight w:val="none"/>
        </w:rPr>
      </w:pPr>
      <w:r>
        <w:rPr>
          <w:rStyle w:val="21"/>
          <w:rFonts w:ascii="仿宋" w:hAnsi="仿宋" w:eastAsia="仿宋"/>
          <w:color w:val="000000"/>
          <w:sz w:val="24"/>
          <w:highlight w:val="none"/>
        </w:rPr>
        <w:t>工程名称：</w:t>
      </w:r>
      <w:r>
        <w:rPr>
          <w:rStyle w:val="21"/>
          <w:rFonts w:hint="eastAsia" w:ascii="仿宋" w:hAnsi="仿宋" w:eastAsia="仿宋"/>
          <w:color w:val="000000"/>
          <w:sz w:val="24"/>
          <w:highlight w:val="none"/>
          <w:lang w:eastAsia="zh-CN"/>
        </w:rPr>
        <w:t>钟楼区荷花池街道西新桥一村社区提升改造工程项目</w:t>
      </w:r>
      <w:r>
        <w:rPr>
          <w:rStyle w:val="21"/>
          <w:rFonts w:ascii="仿宋" w:hAnsi="仿宋" w:eastAsia="仿宋"/>
          <w:color w:val="000000"/>
          <w:sz w:val="24"/>
          <w:highlight w:val="none"/>
        </w:rPr>
        <w:t xml:space="preserve">                          </w:t>
      </w:r>
    </w:p>
    <w:tbl>
      <w:tblPr>
        <w:tblStyle w:val="11"/>
        <w:tblW w:w="93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1"/>
        <w:gridCol w:w="3164"/>
        <w:gridCol w:w="4215"/>
        <w:gridCol w:w="11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序号</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21"/>
                <w:rFonts w:ascii="仿宋" w:hAnsi="仿宋" w:eastAsia="仿宋"/>
                <w:color w:val="000000"/>
                <w:sz w:val="24"/>
                <w:highlight w:val="none"/>
              </w:rPr>
            </w:pPr>
            <w:r>
              <w:rPr>
                <w:rStyle w:val="21"/>
                <w:rFonts w:ascii="仿宋" w:hAnsi="仿宋" w:eastAsia="仿宋"/>
                <w:color w:val="000000"/>
                <w:sz w:val="24"/>
                <w:highlight w:val="none"/>
              </w:rPr>
              <w:t>条款内容</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21"/>
                <w:rFonts w:ascii="仿宋" w:hAnsi="仿宋" w:eastAsia="仿宋"/>
                <w:color w:val="000000"/>
                <w:sz w:val="24"/>
                <w:highlight w:val="none"/>
              </w:rPr>
            </w:pPr>
            <w:r>
              <w:rPr>
                <w:rStyle w:val="21"/>
                <w:rFonts w:ascii="仿宋" w:hAnsi="仿宋" w:eastAsia="仿宋"/>
                <w:color w:val="000000"/>
                <w:sz w:val="24"/>
                <w:highlight w:val="none"/>
              </w:rPr>
              <w:t>约定内容</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21"/>
                <w:rFonts w:ascii="仿宋" w:hAnsi="仿宋" w:eastAsia="仿宋"/>
                <w:color w:val="000000"/>
                <w:sz w:val="24"/>
                <w:highlight w:val="none"/>
              </w:rPr>
            </w:pPr>
            <w:r>
              <w:rPr>
                <w:rStyle w:val="21"/>
                <w:rFonts w:ascii="仿宋" w:hAnsi="仿宋" w:eastAsia="仿宋"/>
                <w:color w:val="000000"/>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1</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项目负责人</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r>
              <w:rPr>
                <w:rStyle w:val="21"/>
                <w:rFonts w:ascii="仿宋" w:hAnsi="仿宋" w:eastAsia="仿宋"/>
                <w:color w:val="000000"/>
                <w:sz w:val="24"/>
                <w:highlight w:val="none"/>
              </w:rPr>
              <w:t>姓名：</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2</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工期</w:t>
            </w:r>
          </w:p>
        </w:tc>
        <w:tc>
          <w:tcPr>
            <w:tcW w:w="4215" w:type="dxa"/>
            <w:tcBorders>
              <w:top w:val="single" w:color="000000" w:sz="4" w:space="0"/>
              <w:left w:val="single" w:color="000000" w:sz="4" w:space="0"/>
              <w:bottom w:val="single" w:color="000000" w:sz="4" w:space="0"/>
              <w:right w:val="single" w:color="000000" w:sz="4" w:space="0"/>
            </w:tcBorders>
            <w:vAlign w:val="center"/>
          </w:tcPr>
          <w:p>
            <w:pPr>
              <w:tabs>
                <w:tab w:val="left" w:pos="900"/>
              </w:tabs>
              <w:snapToGrid w:val="0"/>
              <w:spacing w:line="360" w:lineRule="auto"/>
              <w:rPr>
                <w:rStyle w:val="21"/>
                <w:rFonts w:ascii="仿宋" w:hAnsi="仿宋" w:eastAsia="仿宋"/>
                <w:color w:val="000000"/>
                <w:sz w:val="24"/>
                <w:highlight w:val="none"/>
              </w:rPr>
            </w:pPr>
            <w:r>
              <w:rPr>
                <w:rStyle w:val="21"/>
                <w:rFonts w:ascii="仿宋" w:hAnsi="仿宋" w:eastAsia="仿宋" w:cs="仿宋"/>
                <w:b/>
                <w:bCs/>
                <w:color w:val="000000"/>
                <w:sz w:val="24"/>
                <w:highlight w:val="none"/>
              </w:rPr>
              <w:t>施工时间为：计划开工时间为发出成交通知书、合同签订后次日开始进场施工，施工工期为  个日历日，同时施工工期必须严格服从采购人的安排，满足工程进度的要求。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3</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质保期</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s="Times New Roman"/>
                <w:b/>
                <w:bCs/>
                <w:sz w:val="24"/>
                <w:highlight w:val="none"/>
              </w:rPr>
              <w:t>质保期</w:t>
            </w:r>
            <w:r>
              <w:rPr>
                <w:rStyle w:val="21"/>
                <w:rFonts w:ascii="仿宋" w:hAnsi="仿宋" w:eastAsia="仿宋" w:cs="Times New Roman"/>
                <w:b/>
                <w:bCs/>
                <w:sz w:val="24"/>
                <w:highlight w:val="none"/>
                <w:u w:val="single" w:color="000000"/>
              </w:rPr>
              <w:t xml:space="preserve">    </w:t>
            </w:r>
            <w:r>
              <w:rPr>
                <w:rStyle w:val="21"/>
                <w:rFonts w:ascii="仿宋" w:hAnsi="仿宋" w:eastAsia="仿宋" w:cs="Times New Roman"/>
                <w:b/>
                <w:bCs/>
                <w:sz w:val="24"/>
                <w:highlight w:val="none"/>
              </w:rPr>
              <w:t>年</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4</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付款方式</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符合竞争性磋商文件要求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5</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履约保证金</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符合竞争性磋商文件要求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6</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逾期竣工违约金</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符合竞争性磋商文件要求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7</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逾期竣工违约金最高限额</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符合竞争性磋商文件要求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8</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质量标准</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验收合格</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9</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价格调整的差额计算</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符合竞争性磋商文件要求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10</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质量保证金扣留百分比</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符合竞争性磋商文件要求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21"/>
                <w:rFonts w:ascii="仿宋" w:hAnsi="仿宋" w:eastAsia="仿宋"/>
                <w:color w:val="000000"/>
                <w:sz w:val="24"/>
                <w:highlight w:val="none"/>
              </w:rPr>
            </w:pPr>
            <w:r>
              <w:rPr>
                <w:rStyle w:val="21"/>
                <w:rFonts w:ascii="仿宋" w:hAnsi="仿宋" w:eastAsia="仿宋"/>
                <w:color w:val="000000"/>
                <w:sz w:val="24"/>
                <w:highlight w:val="none"/>
              </w:rPr>
              <w:t>11</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质量保证金额度</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rPr>
                <w:rStyle w:val="21"/>
                <w:rFonts w:ascii="仿宋" w:hAnsi="仿宋" w:eastAsia="仿宋"/>
                <w:color w:val="000000"/>
                <w:sz w:val="24"/>
                <w:highlight w:val="none"/>
              </w:rPr>
            </w:pPr>
            <w:r>
              <w:rPr>
                <w:rStyle w:val="21"/>
                <w:rFonts w:ascii="仿宋" w:hAnsi="仿宋" w:eastAsia="仿宋"/>
                <w:color w:val="000000"/>
                <w:sz w:val="24"/>
                <w:highlight w:val="none"/>
              </w:rPr>
              <w:t>符合竞争性磋商文件要求</w:t>
            </w: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51"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 w:val="24"/>
                <w:highlight w:val="none"/>
              </w:rPr>
            </w:pPr>
            <w:r>
              <w:rPr>
                <w:rStyle w:val="21"/>
                <w:rFonts w:ascii="仿宋" w:hAnsi="仿宋" w:eastAsia="仿宋"/>
                <w:color w:val="000000"/>
                <w:sz w:val="24"/>
                <w:highlight w:val="none"/>
              </w:rPr>
              <w:t>……</w:t>
            </w:r>
          </w:p>
        </w:tc>
        <w:tc>
          <w:tcPr>
            <w:tcW w:w="31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r>
              <w:rPr>
                <w:rStyle w:val="21"/>
                <w:rFonts w:ascii="仿宋" w:hAnsi="仿宋" w:eastAsia="仿宋"/>
                <w:color w:val="000000"/>
                <w:sz w:val="24"/>
                <w:highlight w:val="none"/>
              </w:rPr>
              <w:t>……</w:t>
            </w:r>
          </w:p>
        </w:tc>
        <w:tc>
          <w:tcPr>
            <w:tcW w:w="421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c>
          <w:tcPr>
            <w:tcW w:w="115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Style w:val="21"/>
                <w:rFonts w:ascii="仿宋" w:hAnsi="仿宋" w:eastAsia="仿宋"/>
                <w:color w:val="000000"/>
                <w:sz w:val="24"/>
                <w:highlight w:val="none"/>
              </w:rPr>
            </w:pPr>
          </w:p>
        </w:tc>
      </w:tr>
    </w:tbl>
    <w:p>
      <w:pPr>
        <w:spacing w:line="360" w:lineRule="auto"/>
        <w:ind w:firstLine="482" w:firstLineChars="200"/>
        <w:rPr>
          <w:rStyle w:val="21"/>
          <w:rFonts w:ascii="仿宋" w:hAnsi="仿宋" w:eastAsia="仿宋"/>
          <w:b/>
          <w:sz w:val="24"/>
          <w:szCs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6"/>
        <w:spacing w:line="360" w:lineRule="auto"/>
        <w:ind w:firstLine="480" w:firstLineChars="200"/>
        <w:jc w:val="both"/>
        <w:rPr>
          <w:rStyle w:val="21"/>
          <w:highlight w:val="none"/>
        </w:rPr>
      </w:pPr>
    </w:p>
    <w:p>
      <w:pPr>
        <w:pStyle w:val="19"/>
        <w:spacing w:line="360" w:lineRule="auto"/>
        <w:rPr>
          <w:rStyle w:val="21"/>
          <w:rFonts w:ascii="仿宋" w:hAnsi="仿宋" w:eastAsia="仿宋"/>
          <w:color w:val="000000"/>
          <w:kern w:val="2"/>
          <w:szCs w:val="21"/>
          <w:highlight w:val="none"/>
        </w:rPr>
      </w:pPr>
      <w:r>
        <w:rPr>
          <w:rStyle w:val="21"/>
          <w:rFonts w:ascii="仿宋" w:hAnsi="仿宋" w:eastAsia="仿宋"/>
          <w:color w:val="000000"/>
          <w:kern w:val="2"/>
          <w:szCs w:val="21"/>
          <w:highlight w:val="none"/>
          <w:u w:color="000000"/>
        </w:rPr>
        <w:t>附件7：</w:t>
      </w:r>
    </w:p>
    <w:p>
      <w:pPr>
        <w:pStyle w:val="55"/>
        <w:spacing w:line="360" w:lineRule="auto"/>
        <w:ind w:firstLine="723" w:firstLineChars="200"/>
        <w:rPr>
          <w:rStyle w:val="21"/>
          <w:rFonts w:ascii="仿宋" w:hAnsi="仿宋" w:eastAsia="仿宋" w:cs="仿宋"/>
          <w:b/>
          <w:bCs/>
          <w:sz w:val="36"/>
          <w:szCs w:val="36"/>
          <w:highlight w:val="none"/>
        </w:rPr>
      </w:pPr>
      <w:r>
        <w:rPr>
          <w:rStyle w:val="21"/>
          <w:rFonts w:ascii="仿宋" w:hAnsi="仿宋" w:eastAsia="仿宋" w:cs="仿宋"/>
          <w:b/>
          <w:bCs/>
          <w:sz w:val="36"/>
          <w:szCs w:val="36"/>
          <w:highlight w:val="none"/>
        </w:rPr>
        <w:t>政府采购供应商信用承诺书</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为维护公开、公平、公正的政府采购市场秩序，树立诚实守信的供应商形象，本单位在参与政府采购活动中,自愿作出以下承诺：</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一、严格遵守国家法律、法规和规章，全面履行应尽的责任和义务，全面做到履约守信，具备《政府采购法》第二十二条第一款规定的条件。</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二、本单位已经阅读并充分理解《常州市政府采购供应商信用管理暂行办法》，自愿按照《常州市政府采购供应商信用管理暂行办法》规定，发生失信行为将记录并公开到“信用常州”、常州市政府采购网。</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三、本单位提供给注册登记部门、行业管理部门、司法部门、行业组织以及在政府采购活动中提交的所有资料均合法、真实、有效，无任何伪造、修改、虚假成份，并对所提供资料的真实性负责。</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四、严格依法开展生产经营活动，主动接受行业监管，自愿接受依法开展的日常检查；违法失信经营后将自愿接受约束和惩戒，并依法承担相应责任。</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 xml:space="preserve">五、承诺本单位自觉接受行政管理部门、行业组织、社会公众、新闻舆论的监督。 </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 xml:space="preserve">六、承诺本单位自我约束、自我管理，重合同、守信用，不制假售假、商标侵权、虚假宣传、违约毁约、恶意逃债、偷税漏税、价格欺诈、垄断和不正当竞争，维护经营者、消费者的合法权益。 </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 xml:space="preserve">七、承诺本单位在信用中国（江苏）网站中无违法违规、较重或严重失信记录。 </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八、承诺本单位提出政府采购质疑和投诉坚持依法依规、诚实信用原则。</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 xml:space="preserve">九、根据政府采购相关法律法规的规定需要作出的其他承诺。 </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十、承诺本单位若违背承诺约定，经查实，愿意接受行业主管部门和信用管理部门相应的规定处罚，承担违约责任，并依法承担相应的法律责任。</w:t>
      </w:r>
    </w:p>
    <w:p>
      <w:pPr>
        <w:spacing w:line="360" w:lineRule="auto"/>
        <w:ind w:firstLine="480" w:firstLineChars="200"/>
        <w:rPr>
          <w:rStyle w:val="21"/>
          <w:rFonts w:ascii="仿宋" w:hAnsi="仿宋" w:eastAsia="仿宋"/>
          <w:kern w:val="0"/>
          <w:sz w:val="24"/>
          <w:highlight w:val="none"/>
        </w:rPr>
      </w:pPr>
      <w:r>
        <w:rPr>
          <w:rStyle w:val="21"/>
          <w:rFonts w:ascii="仿宋" w:hAnsi="仿宋" w:eastAsia="仿宋"/>
          <w:kern w:val="0"/>
          <w:sz w:val="24"/>
          <w:highlight w:val="none"/>
        </w:rPr>
        <w:t>十一、承诺本单位同意将以上承诺事项上网公示，违背承诺约定行为将作为失信信息，记录到常州市公共信用信息系统，并予以公开。</w:t>
      </w:r>
    </w:p>
    <w:p>
      <w:pPr>
        <w:pStyle w:val="56"/>
        <w:spacing w:line="360" w:lineRule="auto"/>
        <w:ind w:right="840" w:firstLine="480" w:firstLineChars="200"/>
        <w:jc w:val="both"/>
        <w:rPr>
          <w:rStyle w:val="21"/>
          <w:rFonts w:ascii="仿宋" w:hAnsi="仿宋" w:eastAsia="仿宋"/>
          <w:sz w:val="24"/>
          <w:highlight w:val="none"/>
        </w:rPr>
      </w:pPr>
      <w:r>
        <w:rPr>
          <w:rStyle w:val="21"/>
          <w:rFonts w:ascii="仿宋" w:hAnsi="仿宋" w:eastAsia="仿宋"/>
          <w:sz w:val="24"/>
          <w:highlight w:val="none"/>
        </w:rPr>
        <w:t>承诺单位（盖章）：</w:t>
      </w:r>
    </w:p>
    <w:p>
      <w:pPr>
        <w:pStyle w:val="56"/>
        <w:spacing w:line="360" w:lineRule="auto"/>
        <w:ind w:right="840" w:firstLine="480" w:firstLineChars="200"/>
        <w:jc w:val="both"/>
        <w:rPr>
          <w:rStyle w:val="21"/>
          <w:rFonts w:ascii="仿宋" w:hAnsi="仿宋" w:eastAsia="仿宋"/>
          <w:sz w:val="24"/>
          <w:highlight w:val="none"/>
        </w:rPr>
      </w:pPr>
      <w:r>
        <w:rPr>
          <w:rStyle w:val="21"/>
          <w:rFonts w:ascii="仿宋" w:hAnsi="仿宋" w:eastAsia="仿宋"/>
          <w:sz w:val="24"/>
          <w:highlight w:val="none"/>
        </w:rPr>
        <w:t>法定代表人（负责人）：</w:t>
      </w:r>
    </w:p>
    <w:p>
      <w:pPr>
        <w:pStyle w:val="56"/>
        <w:spacing w:line="360" w:lineRule="auto"/>
        <w:ind w:right="840" w:firstLine="480" w:firstLineChars="200"/>
        <w:rPr>
          <w:rStyle w:val="21"/>
          <w:rFonts w:ascii="仿宋" w:hAnsi="仿宋" w:eastAsia="仿宋"/>
          <w:sz w:val="24"/>
          <w:highlight w:val="none"/>
        </w:rPr>
      </w:pPr>
    </w:p>
    <w:p>
      <w:pPr>
        <w:pStyle w:val="56"/>
        <w:spacing w:line="360" w:lineRule="auto"/>
        <w:ind w:right="840" w:firstLine="480" w:firstLineChars="200"/>
        <w:rPr>
          <w:rStyle w:val="21"/>
          <w:rFonts w:ascii="仿宋" w:hAnsi="仿宋" w:eastAsia="仿宋"/>
          <w:b/>
          <w:sz w:val="44"/>
          <w:szCs w:val="21"/>
          <w:highlight w:val="none"/>
        </w:rPr>
      </w:pPr>
      <w:r>
        <w:rPr>
          <w:rStyle w:val="21"/>
          <w:rFonts w:ascii="仿宋" w:hAnsi="仿宋" w:eastAsia="仿宋"/>
          <w:sz w:val="24"/>
          <w:highlight w:val="none"/>
        </w:rPr>
        <w:t>年   月   日</w:t>
      </w:r>
    </w:p>
    <w:p>
      <w:pPr>
        <w:spacing w:line="360" w:lineRule="auto"/>
        <w:ind w:firstLine="420" w:firstLineChars="200"/>
        <w:rPr>
          <w:rStyle w:val="21"/>
          <w:highlight w:val="none"/>
        </w:rPr>
      </w:pPr>
    </w:p>
    <w:p>
      <w:pPr>
        <w:pStyle w:val="19"/>
        <w:spacing w:line="360" w:lineRule="auto"/>
        <w:rPr>
          <w:rStyle w:val="21"/>
          <w:rFonts w:ascii="仿宋" w:hAnsi="仿宋" w:eastAsia="仿宋"/>
          <w:color w:val="000000"/>
          <w:kern w:val="2"/>
          <w:szCs w:val="21"/>
          <w:highlight w:val="none"/>
        </w:rPr>
      </w:pPr>
      <w:r>
        <w:rPr>
          <w:rStyle w:val="21"/>
          <w:rFonts w:ascii="仿宋" w:hAnsi="仿宋" w:eastAsia="仿宋"/>
          <w:color w:val="000000"/>
          <w:kern w:val="2"/>
          <w:szCs w:val="21"/>
          <w:highlight w:val="none"/>
          <w:u w:color="000000"/>
        </w:rPr>
        <w:t>附件8：</w:t>
      </w:r>
    </w:p>
    <w:p>
      <w:pPr>
        <w:spacing w:before="156" w:after="312" w:line="360" w:lineRule="auto"/>
        <w:ind w:firstLine="420" w:firstLineChars="200"/>
        <w:jc w:val="center"/>
        <w:rPr>
          <w:rStyle w:val="21"/>
          <w:rFonts w:ascii="仿宋" w:hAnsi="仿宋" w:eastAsia="仿宋"/>
          <w:color w:val="000000"/>
          <w:szCs w:val="21"/>
          <w:highlight w:val="none"/>
        </w:rPr>
      </w:pPr>
      <w:r>
        <w:rPr>
          <w:rStyle w:val="21"/>
          <w:rFonts w:ascii="仿宋" w:hAnsi="仿宋" w:eastAsia="仿宋"/>
          <w:color w:val="000000"/>
          <w:szCs w:val="21"/>
          <w:highlight w:val="none"/>
        </w:rPr>
        <w:t>附表一  拟投入本工程的主要施工设备表</w:t>
      </w:r>
    </w:p>
    <w:tbl>
      <w:tblPr>
        <w:tblStyle w:val="11"/>
        <w:tblW w:w="85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1064"/>
        <w:gridCol w:w="672"/>
        <w:gridCol w:w="1022"/>
        <w:gridCol w:w="709"/>
        <w:gridCol w:w="709"/>
        <w:gridCol w:w="1176"/>
        <w:gridCol w:w="872"/>
        <w:gridCol w:w="872"/>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序号</w:t>
            </w: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设备名称</w:t>
            </w: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型号</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规格</w:t>
            </w: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数量</w:t>
            </w: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国别</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产地</w:t>
            </w: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制造</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年份</w:t>
            </w: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额定功率</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(KW)</w:t>
            </w: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生产</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能力</w:t>
            </w: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用于施</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工部位</w:t>
            </w: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bl>
    <w:p>
      <w:pPr>
        <w:spacing w:line="360" w:lineRule="auto"/>
        <w:ind w:firstLine="420" w:firstLineChars="200"/>
        <w:rPr>
          <w:rStyle w:val="21"/>
          <w:rFonts w:ascii="仿宋" w:hAnsi="仿宋" w:eastAsia="仿宋"/>
          <w:color w:val="000000"/>
          <w:szCs w:val="21"/>
          <w:highlight w:val="none"/>
        </w:rPr>
      </w:pPr>
    </w:p>
    <w:p>
      <w:pPr>
        <w:spacing w:line="360" w:lineRule="auto"/>
        <w:ind w:firstLine="420" w:firstLineChars="200"/>
        <w:rPr>
          <w:rStyle w:val="21"/>
          <w:rFonts w:ascii="仿宋" w:hAnsi="仿宋" w:eastAsia="仿宋"/>
          <w:color w:val="000000"/>
          <w:szCs w:val="21"/>
          <w:highlight w:val="none"/>
        </w:rPr>
      </w:pPr>
    </w:p>
    <w:p>
      <w:pPr>
        <w:spacing w:before="156" w:after="312" w:line="360" w:lineRule="auto"/>
        <w:ind w:firstLine="420" w:firstLineChars="200"/>
        <w:jc w:val="center"/>
        <w:rPr>
          <w:rStyle w:val="21"/>
          <w:rFonts w:ascii="仿宋" w:hAnsi="仿宋" w:eastAsia="仿宋"/>
          <w:color w:val="000000"/>
          <w:szCs w:val="21"/>
          <w:highlight w:val="none"/>
        </w:rPr>
      </w:pPr>
      <w:r>
        <w:rPr>
          <w:rStyle w:val="21"/>
          <w:rFonts w:ascii="仿宋" w:hAnsi="仿宋" w:eastAsia="仿宋"/>
          <w:color w:val="000000"/>
          <w:szCs w:val="21"/>
          <w:highlight w:val="none"/>
        </w:rPr>
        <w:t>附表二  拟配备本工程的试验和检测仪器设备表</w:t>
      </w:r>
    </w:p>
    <w:tbl>
      <w:tblPr>
        <w:tblStyle w:val="11"/>
        <w:tblW w:w="85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4"/>
        <w:gridCol w:w="1064"/>
        <w:gridCol w:w="672"/>
        <w:gridCol w:w="1022"/>
        <w:gridCol w:w="709"/>
        <w:gridCol w:w="709"/>
        <w:gridCol w:w="1176"/>
        <w:gridCol w:w="1659"/>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序号</w:t>
            </w: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仪器设备</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名称</w:t>
            </w: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型号</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规格</w:t>
            </w: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数量</w:t>
            </w: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国别</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产地</w:t>
            </w: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制造</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年份</w:t>
            </w: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已使用台</w:t>
            </w:r>
          </w:p>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时数</w:t>
            </w:r>
          </w:p>
        </w:tc>
        <w:tc>
          <w:tcPr>
            <w:tcW w:w="165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用途</w:t>
            </w: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65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65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65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65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64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67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65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bl>
    <w:p>
      <w:pPr>
        <w:spacing w:before="156" w:after="156" w:line="360" w:lineRule="auto"/>
        <w:ind w:firstLine="420" w:firstLineChars="200"/>
        <w:rPr>
          <w:rStyle w:val="21"/>
          <w:rFonts w:ascii="仿宋" w:hAnsi="仿宋" w:eastAsia="仿宋"/>
          <w:color w:val="000000"/>
          <w:szCs w:val="21"/>
          <w:highlight w:val="none"/>
        </w:rPr>
      </w:pPr>
    </w:p>
    <w:p>
      <w:pPr>
        <w:spacing w:before="156" w:after="156" w:line="360" w:lineRule="auto"/>
        <w:ind w:firstLine="420" w:firstLineChars="200"/>
        <w:jc w:val="center"/>
        <w:rPr>
          <w:rStyle w:val="21"/>
          <w:rFonts w:ascii="仿宋" w:hAnsi="仿宋" w:eastAsia="仿宋"/>
          <w:color w:val="000000"/>
          <w:szCs w:val="21"/>
          <w:highlight w:val="none"/>
        </w:rPr>
      </w:pPr>
      <w:r>
        <w:rPr>
          <w:rStyle w:val="21"/>
          <w:rFonts w:ascii="仿宋" w:hAnsi="仿宋" w:eastAsia="仿宋"/>
          <w:color w:val="000000"/>
          <w:szCs w:val="21"/>
          <w:highlight w:val="none"/>
        </w:rPr>
        <w:t>附表三  劳动力计划表</w:t>
      </w:r>
    </w:p>
    <w:p>
      <w:pPr>
        <w:spacing w:line="360" w:lineRule="auto"/>
        <w:ind w:firstLine="420" w:firstLineChars="200"/>
        <w:rPr>
          <w:rStyle w:val="21"/>
          <w:rFonts w:ascii="仿宋" w:hAnsi="仿宋" w:eastAsia="仿宋"/>
          <w:color w:val="000000"/>
          <w:szCs w:val="21"/>
          <w:highlight w:val="none"/>
        </w:rPr>
      </w:pPr>
      <w:r>
        <w:rPr>
          <w:rStyle w:val="21"/>
          <w:rFonts w:ascii="仿宋" w:hAnsi="仿宋" w:eastAsia="仿宋"/>
          <w:color w:val="000000"/>
          <w:szCs w:val="21"/>
          <w:highlight w:val="none"/>
        </w:rPr>
        <w:t>单位：人</w:t>
      </w:r>
    </w:p>
    <w:tbl>
      <w:tblPr>
        <w:tblStyle w:val="11"/>
        <w:tblW w:w="85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9"/>
        <w:gridCol w:w="1418"/>
        <w:gridCol w:w="1063"/>
        <w:gridCol w:w="1063"/>
        <w:gridCol w:w="1063"/>
        <w:gridCol w:w="1063"/>
        <w:gridCol w:w="1063"/>
        <w:gridCol w:w="10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工种</w:t>
            </w:r>
          </w:p>
        </w:tc>
        <w:tc>
          <w:tcPr>
            <w:tcW w:w="7796"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按工程施工阶段投入劳动力情况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c>
          <w:tcPr>
            <w:tcW w:w="106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ind w:firstLine="420" w:firstLineChars="200"/>
              <w:jc w:val="center"/>
              <w:rPr>
                <w:rStyle w:val="21"/>
                <w:rFonts w:ascii="仿宋" w:hAnsi="仿宋" w:eastAsia="仿宋"/>
                <w:color w:val="000000"/>
                <w:szCs w:val="21"/>
                <w:highlight w:val="none"/>
              </w:rPr>
            </w:pPr>
          </w:p>
        </w:tc>
      </w:tr>
    </w:tbl>
    <w:p>
      <w:pPr>
        <w:spacing w:before="156" w:after="312" w:line="360" w:lineRule="auto"/>
        <w:ind w:firstLine="420" w:firstLineChars="200"/>
        <w:jc w:val="center"/>
        <w:rPr>
          <w:rStyle w:val="21"/>
          <w:rFonts w:ascii="仿宋" w:hAnsi="仿宋" w:eastAsia="仿宋"/>
          <w:color w:val="000000"/>
          <w:szCs w:val="21"/>
          <w:highlight w:val="none"/>
        </w:rPr>
      </w:pPr>
    </w:p>
    <w:p>
      <w:pPr>
        <w:spacing w:before="156" w:after="312" w:line="360" w:lineRule="auto"/>
        <w:ind w:firstLine="420" w:firstLineChars="200"/>
        <w:jc w:val="center"/>
        <w:rPr>
          <w:rStyle w:val="21"/>
          <w:rFonts w:ascii="仿宋" w:hAnsi="仿宋" w:eastAsia="仿宋"/>
          <w:color w:val="000000"/>
          <w:szCs w:val="21"/>
          <w:highlight w:val="none"/>
        </w:rPr>
      </w:pPr>
    </w:p>
    <w:p>
      <w:pPr>
        <w:spacing w:before="156" w:after="312" w:line="360" w:lineRule="auto"/>
        <w:ind w:firstLine="480" w:firstLineChars="200"/>
        <w:jc w:val="center"/>
        <w:rPr>
          <w:rStyle w:val="21"/>
          <w:rFonts w:ascii="仿宋" w:hAnsi="仿宋" w:eastAsia="仿宋"/>
          <w:color w:val="000000"/>
          <w:sz w:val="24"/>
          <w:highlight w:val="none"/>
        </w:rPr>
      </w:pPr>
      <w:r>
        <w:rPr>
          <w:rStyle w:val="21"/>
          <w:rFonts w:ascii="仿宋" w:hAnsi="仿宋" w:eastAsia="仿宋"/>
          <w:color w:val="000000"/>
          <w:sz w:val="24"/>
          <w:highlight w:val="none"/>
        </w:rPr>
        <w:t>附表四  计划开、竣工日期和施工进度网络图</w:t>
      </w:r>
    </w:p>
    <w:p>
      <w:pPr>
        <w:spacing w:line="360" w:lineRule="auto"/>
        <w:ind w:firstLine="420" w:firstLineChars="200"/>
        <w:rPr>
          <w:rStyle w:val="21"/>
          <w:rFonts w:ascii="仿宋" w:hAnsi="仿宋" w:eastAsia="仿宋"/>
          <w:color w:val="000000"/>
          <w:szCs w:val="21"/>
          <w:highlight w:val="none"/>
        </w:rPr>
      </w:pPr>
      <w:r>
        <w:rPr>
          <w:rStyle w:val="21"/>
          <w:rFonts w:ascii="仿宋" w:hAnsi="仿宋" w:eastAsia="仿宋"/>
          <w:color w:val="000000"/>
          <w:szCs w:val="21"/>
          <w:highlight w:val="none"/>
        </w:rPr>
        <w:t>1．磋商供应商应递交施工进度网络图或施工进度表，说明按竞争性磋商文件要求的计划工期进行施工的各个关键日期。</w:t>
      </w:r>
    </w:p>
    <w:p>
      <w:pPr>
        <w:spacing w:line="360" w:lineRule="auto"/>
        <w:ind w:firstLine="420" w:firstLineChars="200"/>
        <w:rPr>
          <w:rStyle w:val="21"/>
          <w:rFonts w:ascii="仿宋" w:hAnsi="仿宋" w:eastAsia="仿宋"/>
          <w:color w:val="000000"/>
          <w:szCs w:val="21"/>
          <w:highlight w:val="none"/>
        </w:rPr>
      </w:pPr>
      <w:r>
        <w:rPr>
          <w:rStyle w:val="21"/>
          <w:rFonts w:ascii="仿宋" w:hAnsi="仿宋" w:eastAsia="仿宋"/>
          <w:color w:val="000000"/>
          <w:szCs w:val="21"/>
          <w:highlight w:val="none"/>
        </w:rPr>
        <w:t>2．施工进度表可采用网络图和(或)横道图表示。</w:t>
      </w:r>
    </w:p>
    <w:p>
      <w:pPr>
        <w:spacing w:before="156" w:after="312" w:line="360" w:lineRule="auto"/>
        <w:ind w:firstLine="420" w:firstLineChars="200"/>
        <w:jc w:val="center"/>
        <w:rPr>
          <w:rStyle w:val="21"/>
          <w:rFonts w:ascii="仿宋" w:hAnsi="仿宋" w:eastAsia="仿宋"/>
          <w:color w:val="000000"/>
          <w:szCs w:val="21"/>
          <w:highlight w:val="none"/>
        </w:rPr>
      </w:pPr>
    </w:p>
    <w:p>
      <w:pPr>
        <w:spacing w:before="156" w:after="312" w:line="360" w:lineRule="auto"/>
        <w:ind w:firstLine="420" w:firstLineChars="200"/>
        <w:jc w:val="center"/>
        <w:rPr>
          <w:rStyle w:val="21"/>
          <w:rFonts w:ascii="仿宋" w:hAnsi="仿宋" w:eastAsia="仿宋"/>
          <w:color w:val="000000"/>
          <w:szCs w:val="21"/>
          <w:highlight w:val="none"/>
        </w:rPr>
      </w:pPr>
    </w:p>
    <w:p>
      <w:pPr>
        <w:spacing w:before="156" w:after="312" w:line="360" w:lineRule="auto"/>
        <w:ind w:firstLine="480" w:firstLineChars="200"/>
        <w:jc w:val="center"/>
        <w:rPr>
          <w:rStyle w:val="21"/>
          <w:rFonts w:ascii="仿宋" w:hAnsi="仿宋" w:eastAsia="仿宋"/>
          <w:color w:val="000000"/>
          <w:sz w:val="24"/>
          <w:highlight w:val="none"/>
        </w:rPr>
      </w:pPr>
      <w:r>
        <w:rPr>
          <w:rStyle w:val="21"/>
          <w:rFonts w:ascii="仿宋" w:hAnsi="仿宋" w:eastAsia="仿宋"/>
          <w:color w:val="000000"/>
          <w:sz w:val="24"/>
          <w:highlight w:val="none"/>
        </w:rPr>
        <w:t>附表五  施工总平面图</w:t>
      </w:r>
    </w:p>
    <w:p>
      <w:pPr>
        <w:spacing w:line="360" w:lineRule="auto"/>
        <w:ind w:firstLine="420" w:firstLineChars="200"/>
        <w:rPr>
          <w:rStyle w:val="21"/>
          <w:rFonts w:ascii="仿宋" w:hAnsi="仿宋" w:eastAsia="仿宋"/>
          <w:color w:val="000000"/>
          <w:szCs w:val="21"/>
          <w:highlight w:val="none"/>
        </w:rPr>
      </w:pPr>
      <w:r>
        <w:rPr>
          <w:rStyle w:val="21"/>
          <w:rFonts w:ascii="仿宋" w:hAnsi="仿宋" w:eastAsia="仿宋"/>
          <w:color w:val="000000"/>
          <w:szCs w:val="21"/>
          <w:highlight w:val="none"/>
        </w:rPr>
        <w:t>磋商供应商应递交一份施工总平面图，绘出现场临时设施布置图表并附文字说明，说明临时设施、加工车间、现场办公、设备及仓储、供电、供水、卫生、生活、道路、消防等设施的情况和布置。</w:t>
      </w:r>
    </w:p>
    <w:p>
      <w:pPr>
        <w:spacing w:before="156" w:after="312" w:line="360" w:lineRule="auto"/>
        <w:ind w:firstLine="420" w:firstLineChars="200"/>
        <w:jc w:val="center"/>
        <w:rPr>
          <w:rStyle w:val="21"/>
          <w:rFonts w:ascii="仿宋" w:hAnsi="仿宋" w:eastAsia="仿宋"/>
          <w:color w:val="000000"/>
          <w:szCs w:val="21"/>
          <w:highlight w:val="none"/>
        </w:rPr>
      </w:pPr>
    </w:p>
    <w:p>
      <w:pPr>
        <w:spacing w:before="156" w:after="312" w:line="360" w:lineRule="auto"/>
        <w:ind w:firstLine="480" w:firstLineChars="200"/>
        <w:jc w:val="center"/>
        <w:rPr>
          <w:rStyle w:val="21"/>
          <w:rFonts w:ascii="仿宋" w:hAnsi="仿宋" w:eastAsia="仿宋"/>
          <w:color w:val="000000"/>
          <w:sz w:val="24"/>
          <w:highlight w:val="none"/>
        </w:rPr>
      </w:pPr>
      <w:r>
        <w:rPr>
          <w:rStyle w:val="21"/>
          <w:rFonts w:ascii="仿宋" w:hAnsi="仿宋" w:eastAsia="仿宋"/>
          <w:color w:val="000000"/>
          <w:sz w:val="24"/>
          <w:highlight w:val="none"/>
        </w:rPr>
        <w:t>附表六  临时用地表</w:t>
      </w:r>
    </w:p>
    <w:tbl>
      <w:tblPr>
        <w:tblStyle w:val="11"/>
        <w:tblpPr w:leftFromText="180" w:rightFromText="180" w:vertAnchor="text" w:horzAnchor="page" w:tblpX="1781" w:tblpY="651"/>
        <w:tblOverlap w:val="never"/>
        <w:tblW w:w="850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8"/>
        <w:gridCol w:w="2079"/>
        <w:gridCol w:w="2079"/>
        <w:gridCol w:w="20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用途</w:t>
            </w:r>
          </w:p>
        </w:tc>
        <w:tc>
          <w:tcPr>
            <w:tcW w:w="207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面积(平方米)</w:t>
            </w:r>
          </w:p>
        </w:tc>
        <w:tc>
          <w:tcPr>
            <w:tcW w:w="207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位置</w:t>
            </w:r>
          </w:p>
        </w:tc>
        <w:tc>
          <w:tcPr>
            <w:tcW w:w="2079"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Style w:val="21"/>
                <w:rFonts w:ascii="仿宋" w:hAnsi="仿宋" w:eastAsia="仿宋"/>
                <w:color w:val="000000"/>
                <w:szCs w:val="21"/>
                <w:highlight w:val="none"/>
              </w:rPr>
            </w:pPr>
            <w:r>
              <w:rPr>
                <w:rStyle w:val="21"/>
                <w:rFonts w:ascii="仿宋" w:hAnsi="仿宋" w:eastAsia="仿宋"/>
                <w:color w:val="000000"/>
                <w:szCs w:val="21"/>
                <w:highlight w:val="none"/>
              </w:rPr>
              <w:t>需用时间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268"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c>
          <w:tcPr>
            <w:tcW w:w="2079" w:type="dxa"/>
            <w:tcBorders>
              <w:top w:val="single" w:color="000000" w:sz="4" w:space="0"/>
              <w:left w:val="single" w:color="000000" w:sz="4" w:space="0"/>
              <w:bottom w:val="single" w:color="000000" w:sz="4" w:space="0"/>
              <w:right w:val="single" w:color="000000" w:sz="4" w:space="0"/>
            </w:tcBorders>
          </w:tcPr>
          <w:p>
            <w:pPr>
              <w:snapToGrid w:val="0"/>
              <w:spacing w:line="360" w:lineRule="auto"/>
              <w:ind w:firstLine="420" w:firstLineChars="200"/>
              <w:rPr>
                <w:rStyle w:val="21"/>
                <w:rFonts w:ascii="仿宋" w:hAnsi="仿宋" w:eastAsia="仿宋"/>
                <w:color w:val="000000"/>
                <w:szCs w:val="21"/>
                <w:highlight w:val="none"/>
              </w:rPr>
            </w:pPr>
          </w:p>
        </w:tc>
      </w:tr>
    </w:tbl>
    <w:p>
      <w:pPr>
        <w:spacing w:line="360" w:lineRule="auto"/>
        <w:ind w:firstLine="420" w:firstLineChars="200"/>
        <w:rPr>
          <w:rStyle w:val="21"/>
          <w:rFonts w:ascii="仿宋" w:hAnsi="仿宋" w:eastAsia="仿宋"/>
          <w:color w:val="000000"/>
          <w:szCs w:val="21"/>
          <w:highlight w:val="none"/>
        </w:rPr>
      </w:pPr>
    </w:p>
    <w:p>
      <w:pPr>
        <w:spacing w:line="360" w:lineRule="auto"/>
        <w:ind w:firstLine="420" w:firstLineChars="200"/>
        <w:rPr>
          <w:rStyle w:val="21"/>
          <w:rFonts w:ascii="仿宋" w:hAnsi="仿宋" w:eastAsia="仿宋"/>
          <w:color w:val="000000"/>
          <w:highlight w:val="none"/>
        </w:rPr>
      </w:pPr>
    </w:p>
    <w:p>
      <w:pPr>
        <w:spacing w:line="360" w:lineRule="auto"/>
        <w:jc w:val="center"/>
        <w:rPr>
          <w:rStyle w:val="21"/>
          <w:rFonts w:ascii="仿宋" w:hAnsi="仿宋" w:eastAsia="仿宋"/>
          <w:b/>
          <w:color w:val="000000"/>
          <w:sz w:val="44"/>
          <w:szCs w:val="21"/>
          <w:highlight w:val="none"/>
        </w:rPr>
      </w:pPr>
    </w:p>
    <w:p>
      <w:pPr>
        <w:spacing w:line="360" w:lineRule="auto"/>
        <w:jc w:val="center"/>
        <w:rPr>
          <w:rStyle w:val="21"/>
          <w:rFonts w:ascii="仿宋" w:hAnsi="仿宋" w:eastAsia="仿宋"/>
          <w:b/>
          <w:color w:val="000000"/>
          <w:sz w:val="44"/>
          <w:szCs w:val="21"/>
          <w:highlight w:val="none"/>
        </w:rPr>
      </w:pPr>
      <w:r>
        <w:rPr>
          <w:rStyle w:val="21"/>
          <w:rFonts w:ascii="仿宋" w:hAnsi="仿宋" w:eastAsia="仿宋"/>
          <w:b/>
          <w:color w:val="000000"/>
          <w:sz w:val="44"/>
          <w:szCs w:val="21"/>
          <w:highlight w:val="none"/>
        </w:rPr>
        <w:t>友 情 提 醒</w:t>
      </w:r>
    </w:p>
    <w:p>
      <w:pPr>
        <w:spacing w:line="360" w:lineRule="auto"/>
        <w:ind w:firstLine="482" w:firstLineChars="200"/>
        <w:jc w:val="left"/>
        <w:rPr>
          <w:rStyle w:val="21"/>
          <w:rFonts w:ascii="仿宋" w:hAnsi="仿宋" w:eastAsia="仿宋"/>
          <w:b/>
          <w:color w:val="000000"/>
          <w:sz w:val="24"/>
          <w:highlight w:val="none"/>
        </w:rPr>
      </w:pPr>
      <w:r>
        <w:rPr>
          <w:rStyle w:val="21"/>
          <w:rFonts w:ascii="仿宋" w:hAnsi="仿宋" w:eastAsia="仿宋"/>
          <w:b/>
          <w:color w:val="000000"/>
          <w:sz w:val="24"/>
          <w:highlight w:val="none"/>
        </w:rPr>
        <w:t>供应商：</w:t>
      </w:r>
    </w:p>
    <w:p>
      <w:pPr>
        <w:spacing w:line="360" w:lineRule="auto"/>
        <w:ind w:firstLine="482" w:firstLineChars="200"/>
        <w:jc w:val="left"/>
        <w:rPr>
          <w:rStyle w:val="21"/>
          <w:rFonts w:ascii="仿宋" w:hAnsi="仿宋" w:eastAsia="仿宋"/>
          <w:b/>
          <w:color w:val="000000"/>
          <w:sz w:val="24"/>
          <w:highlight w:val="none"/>
        </w:rPr>
      </w:pPr>
      <w:r>
        <w:rPr>
          <w:rStyle w:val="21"/>
          <w:rFonts w:ascii="仿宋" w:hAnsi="仿宋" w:eastAsia="仿宋"/>
          <w:b/>
          <w:color w:val="000000"/>
          <w:sz w:val="24"/>
          <w:highlight w:val="none"/>
        </w:rPr>
        <w:t>您好！</w:t>
      </w:r>
    </w:p>
    <w:p>
      <w:pPr>
        <w:numPr>
          <w:ilvl w:val="0"/>
          <w:numId w:val="4"/>
        </w:num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为了提高贵公司响应文件的有效性，减少不必要的废标，特友情提醒注意以下几点：</w:t>
      </w:r>
    </w:p>
    <w:p>
      <w:pPr>
        <w:numPr>
          <w:ilvl w:val="0"/>
          <w:numId w:val="4"/>
        </w:num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请谨记竞争性磋商公告中的各项事宜时间节点，特别是竞争性磋商时间和地点。供应商应充分考虑天气及周边道路情况，在上述时间前到达开标现场。迟于响应文件递交截止时间的，采购代理机构将拒绝接收其响应文件。</w:t>
      </w:r>
    </w:p>
    <w:p>
      <w:pPr>
        <w:numPr>
          <w:ilvl w:val="0"/>
          <w:numId w:val="4"/>
        </w:num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响应文件须按竞争性磋商文件《第二章 供应商须知》及《第六章 响应文件格式》中相关要求装订、密封、标记、盖章和签署。所有响应文件密封口须加盖供应商公章、法定代表人或授权委托人签字或盖章。资格证明材料提供复印件的应加盖公章，复印件内容应清晰可辨，必要时磋商小组有权要求提供原件或公证件进行核对。</w:t>
      </w:r>
    </w:p>
    <w:p>
      <w:pPr>
        <w:numPr>
          <w:ilvl w:val="0"/>
          <w:numId w:val="4"/>
        </w:num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若项目需要提供样品的，请严格按竞争性磋商文件要求的规格、时间提供，同时注意样品的密封、隐蔽标签的相关要求。</w:t>
      </w:r>
    </w:p>
    <w:p>
      <w:pPr>
        <w:numPr>
          <w:ilvl w:val="0"/>
          <w:numId w:val="4"/>
        </w:num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为充分掌握项目情况，可根据自身需要，自行对有关现场和周围环境进行勘察，以获取编制响应文件和签署合同所需的信息。</w:t>
      </w:r>
    </w:p>
    <w:p>
      <w:pPr>
        <w:numPr>
          <w:ilvl w:val="0"/>
          <w:numId w:val="4"/>
        </w:num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本项目设有预算价或最高限价，详见竞争性磋商文件《第二章 供应商须知》，最终报价超过采购预算或最高限价，采购人无法接受的，将作为无效响应。</w:t>
      </w:r>
    </w:p>
    <w:p>
      <w:pPr>
        <w:numPr>
          <w:ilvl w:val="0"/>
          <w:numId w:val="4"/>
        </w:num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请仔细审阅竞争性磋商公告及竞争性磋商文件，如有疑问，请按竞争性磋商公告相关要求进行提疑。</w:t>
      </w:r>
    </w:p>
    <w:p>
      <w:pPr>
        <w:spacing w:line="360" w:lineRule="auto"/>
        <w:ind w:firstLine="480" w:firstLineChars="200"/>
        <w:jc w:val="left"/>
        <w:rPr>
          <w:rStyle w:val="21"/>
          <w:rFonts w:ascii="仿宋" w:hAnsi="仿宋" w:eastAsia="仿宋" w:cs="仿宋"/>
          <w:bCs/>
          <w:color w:val="000000"/>
          <w:sz w:val="24"/>
          <w:highlight w:val="none"/>
        </w:rPr>
      </w:pPr>
    </w:p>
    <w:p>
      <w:p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我们也欢迎您对我们的采购组织工作提出宝贵意见。电话：0519-85785155</w:t>
      </w:r>
    </w:p>
    <w:p>
      <w:pPr>
        <w:spacing w:line="360" w:lineRule="auto"/>
        <w:ind w:firstLine="480" w:firstLineChars="200"/>
        <w:jc w:val="left"/>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最后祝您投标成功！</w:t>
      </w:r>
    </w:p>
    <w:p>
      <w:pPr>
        <w:spacing w:line="360" w:lineRule="auto"/>
        <w:ind w:firstLine="480" w:firstLineChars="200"/>
        <w:jc w:val="center"/>
        <w:rPr>
          <w:rStyle w:val="21"/>
          <w:rFonts w:ascii="仿宋" w:hAnsi="仿宋" w:eastAsia="仿宋" w:cs="仿宋"/>
          <w:bCs/>
          <w:color w:val="000000"/>
          <w:sz w:val="24"/>
          <w:highlight w:val="none"/>
        </w:rPr>
      </w:pPr>
    </w:p>
    <w:p>
      <w:pPr>
        <w:spacing w:line="360" w:lineRule="auto"/>
        <w:ind w:firstLine="480" w:firstLineChars="200"/>
        <w:rPr>
          <w:rStyle w:val="21"/>
          <w:rFonts w:ascii="仿宋" w:hAnsi="仿宋" w:eastAsia="仿宋" w:cs="仿宋"/>
          <w:bCs/>
          <w:color w:val="000000"/>
          <w:sz w:val="24"/>
          <w:highlight w:val="none"/>
        </w:rPr>
      </w:pPr>
      <w:r>
        <w:rPr>
          <w:rStyle w:val="21"/>
          <w:rFonts w:ascii="仿宋" w:hAnsi="仿宋" w:eastAsia="仿宋" w:cs="仿宋"/>
          <w:bCs/>
          <w:color w:val="000000"/>
          <w:sz w:val="24"/>
          <w:highlight w:val="none"/>
        </w:rPr>
        <w:t>本竞争性磋商文件的最终解释权归常州中宇建设工程管理有限公司所有。</w:t>
      </w:r>
    </w:p>
    <w:p>
      <w:pPr>
        <w:pStyle w:val="24"/>
        <w:spacing w:line="360" w:lineRule="auto"/>
        <w:ind w:firstLine="480" w:firstLineChars="200"/>
        <w:rPr>
          <w:rStyle w:val="21"/>
          <w:rFonts w:ascii="仿宋" w:hAnsi="仿宋" w:eastAsia="仿宋"/>
          <w:color w:val="000000"/>
          <w:highlight w:val="none"/>
        </w:rPr>
      </w:pPr>
    </w:p>
    <w:p>
      <w:pPr>
        <w:spacing w:line="360" w:lineRule="auto"/>
        <w:ind w:firstLine="643" w:firstLineChars="200"/>
        <w:jc w:val="center"/>
        <w:rPr>
          <w:rStyle w:val="21"/>
          <w:color w:val="000000"/>
          <w:highlight w:val="none"/>
        </w:rPr>
      </w:pPr>
      <w:r>
        <w:rPr>
          <w:rStyle w:val="21"/>
          <w:rFonts w:ascii="仿宋" w:hAnsi="仿宋" w:eastAsia="仿宋"/>
          <w:b/>
          <w:color w:val="000000"/>
          <w:sz w:val="32"/>
          <w:highlight w:val="none"/>
        </w:rPr>
        <w:t>（全文完）</w:t>
      </w:r>
    </w:p>
    <w:p>
      <w:pPr>
        <w:spacing w:line="360" w:lineRule="auto"/>
        <w:ind w:firstLine="420" w:firstLineChars="200"/>
        <w:rPr>
          <w:rStyle w:val="21"/>
          <w:highlight w:val="none"/>
        </w:rPr>
      </w:pPr>
    </w:p>
    <w:sectPr>
      <w:headerReference r:id="rId4" w:type="default"/>
      <w:footerReference r:id="rId5" w:type="default"/>
      <w:pgSz w:w="11906" w:h="16838"/>
      <w:pgMar w:top="1134" w:right="1134" w:bottom="1134"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Style w:val="21"/>
        <w:rFonts w:hint="eastAsia" w:ascii="宋体" w:hAnsi="宋体" w:eastAsia="宋体"/>
        <w:sz w:val="20"/>
        <w:szCs w:val="20"/>
        <w:lang w:eastAsia="zh-CN"/>
      </w:rPr>
    </w:pPr>
    <w:r>
      <w:rPr>
        <w:sz w:val="20"/>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w:t>
                          </w:r>
                          <w:r>
                            <w:rPr>
                              <w:rFonts w:hint="eastAsia" w:ascii="宋体" w:hAnsi="宋体" w:eastAsia="宋体" w:cs="宋体"/>
                              <w:lang w:val="en-US" w:eastAsia="zh-CN"/>
                            </w:rPr>
                            <w:t>51</w:t>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w:t>
                    </w:r>
                    <w:r>
                      <w:rPr>
                        <w:rFonts w:hint="eastAsia" w:ascii="宋体" w:hAnsi="宋体" w:eastAsia="宋体" w:cs="宋体"/>
                        <w:lang w:val="en-US" w:eastAsia="zh-CN"/>
                      </w:rPr>
                      <w:t>51</w:t>
                    </w:r>
                    <w:r>
                      <w:rPr>
                        <w:rFonts w:hint="eastAsia" w:ascii="宋体" w:hAnsi="宋体" w:eastAsia="宋体" w:cs="宋体"/>
                      </w:rPr>
                      <w:t xml:space="preserve"> 页</w:t>
                    </w:r>
                  </w:p>
                </w:txbxContent>
              </v:textbox>
            </v:shape>
          </w:pict>
        </mc:Fallback>
      </mc:AlternateContent>
    </w:r>
    <w:r>
      <w:rPr>
        <w:rStyle w:val="21"/>
        <w:rFonts w:ascii="宋体" w:hAnsi="宋体"/>
        <w:sz w:val="20"/>
        <w:szCs w:val="20"/>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Style w:val="21"/>
                              <w:rFonts w:ascii="宋体" w:hAnsi="宋体" w:eastAsia="宋体"/>
                              <w:sz w:val="20"/>
                            </w:rPr>
                          </w:pPr>
                        </w:p>
                        <w:p>
                          <w:pPr>
                            <w:rPr>
                              <w:rStyle w:val="21"/>
                            </w:rPr>
                          </w:pPr>
                        </w:p>
                      </w:txbxContent>
                    </wps:txbx>
                    <wps:bodyPr lIns="0" tIns="0" rIns="0" bIns="0" upright="1"/>
                  </wps:wsp>
                </a:graphicData>
              </a:graphic>
            </wp:anchor>
          </w:drawing>
        </mc:Choice>
        <mc:Fallback>
          <w:pict>
            <v:shape id="文本框 1" o:spid="_x0000_s1026" o:spt="202" type="#_x0000_t202" style="position:absolute;left:0pt;margin-top:0pt;height:144pt;width:144pt;mso-position-horizontal:right;mso-position-horizontal-relative:margin;z-index:251660288;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mk9kDS&#10;AAAABQEAAA8AAAAAAAAAAQAgAAAAIgAAAGRycy9kb3ducmV2LnhtbFBLAQIUABQAAAAIAIdO4kCl&#10;8/9HtAEAAHMDAAAOAAAAAAAAAAEAIAAAACEBAABkcnMvZTJvRG9jLnhtbFBLBQYAAAAABgAGAFkB&#10;AABHBQAAAAA=&#10;">
              <v:fill on="f" focussize="0,0"/>
              <v:stroke on="f"/>
              <v:imagedata o:title=""/>
              <o:lock v:ext="edit" aspectratio="f"/>
              <v:textbox inset="0mm,0mm,0mm,0mm">
                <w:txbxContent>
                  <w:p>
                    <w:pPr>
                      <w:pStyle w:val="8"/>
                      <w:rPr>
                        <w:rStyle w:val="21"/>
                        <w:rFonts w:ascii="宋体" w:hAnsi="宋体" w:eastAsia="宋体"/>
                        <w:sz w:val="20"/>
                      </w:rPr>
                    </w:pPr>
                  </w:p>
                  <w:p>
                    <w:pPr>
                      <w:rPr>
                        <w:rStyle w:val="21"/>
                      </w:rPr>
                    </w:pPr>
                  </w:p>
                </w:txbxContent>
              </v:textbox>
            </v:shape>
          </w:pict>
        </mc:Fallback>
      </mc:AlternateContent>
    </w:r>
    <w:r>
      <w:rPr>
        <w:rStyle w:val="21"/>
        <w:rFonts w:ascii="宋体" w:hAnsi="宋体"/>
        <w:sz w:val="20"/>
        <w:szCs w:val="20"/>
      </w:rPr>
      <w:t>项目编号：</w:t>
    </w:r>
    <w:r>
      <w:rPr>
        <w:rStyle w:val="21"/>
        <w:rFonts w:hint="eastAsia" w:ascii="宋体" w:hAnsi="宋体"/>
        <w:sz w:val="20"/>
        <w:szCs w:val="20"/>
        <w:lang w:eastAsia="zh-CN"/>
      </w:rPr>
      <w:t>ZYJS-ZC2021048</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center"/>
      <w:rPr>
        <w:rStyle w:val="21"/>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center"/>
      <w:rPr>
        <w:rStyle w:val="21"/>
        <w:rFonts w:ascii="宋体" w:hAnsi="宋体"/>
        <w:sz w:val="20"/>
        <w:szCs w:val="20"/>
      </w:rPr>
    </w:pPr>
    <w:r>
      <w:rPr>
        <w:rStyle w:val="21"/>
        <w:sz w:val="20"/>
        <w:szCs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71625" cy="131445"/>
              <wp:effectExtent l="0" t="0" r="0" b="0"/>
              <wp:wrapNone/>
              <wp:docPr id="3" name="文本框 2"/>
              <wp:cNvGraphicFramePr/>
              <a:graphic xmlns:a="http://schemas.openxmlformats.org/drawingml/2006/main">
                <a:graphicData uri="http://schemas.microsoft.com/office/word/2010/wordprocessingShape">
                  <wps:wsp>
                    <wps:cNvSpPr txBox="1"/>
                    <wps:spPr>
                      <a:xfrm>
                        <a:off x="0" y="0"/>
                        <a:ext cx="1571625" cy="131445"/>
                      </a:xfrm>
                      <a:prstGeom prst="rect">
                        <a:avLst/>
                      </a:prstGeom>
                      <a:noFill/>
                      <a:ln>
                        <a:noFill/>
                      </a:ln>
                    </wps:spPr>
                    <wps:txbx>
                      <w:txbxContent>
                        <w:p>
                          <w:pPr>
                            <w:snapToGrid w:val="0"/>
                            <w:rPr>
                              <w:rStyle w:val="21"/>
                              <w:sz w:val="18"/>
                            </w:rPr>
                          </w:pPr>
                        </w:p>
                        <w:p>
                          <w:pPr>
                            <w:rPr>
                              <w:rStyle w:val="21"/>
                            </w:rPr>
                          </w:pPr>
                        </w:p>
                      </w:txbxContent>
                    </wps:txbx>
                    <wps:bodyPr lIns="0" tIns="0" rIns="0" bIns="0" upright="1"/>
                  </wps:wsp>
                </a:graphicData>
              </a:graphic>
            </wp:anchor>
          </w:drawing>
        </mc:Choice>
        <mc:Fallback>
          <w:pict>
            <v:shape id="文本框 2" o:spid="_x0000_s1026" o:spt="202" type="#_x0000_t202" style="position:absolute;left:0pt;margin-top:0pt;height:10.35pt;width:123.75pt;mso-position-horizontal:center;mso-position-horizontal-relative:margin;z-index:251659264;mso-width-relative:page;mso-height-relative:page;" filled="f" stroked="f" coordsize="21600,21600" o:gfxdata="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NRofg1QAAAAQBAAAPAAAAAAAAAAEAIAAAACIAAABkcnMvZG93bnJldi54bWxQSwECFAAU&#10;AAAACACHTuJAA9eHe7sBAAByAwAADgAAAAAAAAABACAAAAAkAQAAZHJzL2Uyb0RvYy54bWxQSwUG&#10;AAAAAAYABgBZAQAAUQUAAAAA&#10;">
              <v:fill on="f" focussize="0,0"/>
              <v:stroke on="f"/>
              <v:imagedata o:title=""/>
              <o:lock v:ext="edit" aspectratio="f"/>
              <v:textbox inset="0mm,0mm,0mm,0mm">
                <w:txbxContent>
                  <w:p>
                    <w:pPr>
                      <w:snapToGrid w:val="0"/>
                      <w:rPr>
                        <w:rStyle w:val="21"/>
                        <w:sz w:val="18"/>
                      </w:rPr>
                    </w:pPr>
                  </w:p>
                  <w:p>
                    <w:pPr>
                      <w:rPr>
                        <w:rStyle w:val="21"/>
                      </w:rPr>
                    </w:pPr>
                  </w:p>
                </w:txbxContent>
              </v:textbox>
            </v:shape>
          </w:pict>
        </mc:Fallback>
      </mc:AlternateContent>
    </w:r>
    <w:r>
      <w:rPr>
        <w:rStyle w:val="21"/>
        <w:rFonts w:ascii="宋体" w:hAnsi="宋体"/>
        <w:sz w:val="20"/>
        <w:szCs w:val="20"/>
      </w:rPr>
      <w:t>常州中宇建设工程管理有限公司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A120D1"/>
    <w:multiLevelType w:val="singleLevel"/>
    <w:tmpl w:val="58A120D1"/>
    <w:lvl w:ilvl="0" w:tentative="0">
      <w:start w:val="1"/>
      <w:numFmt w:val="decimal"/>
      <w:suff w:val="nothing"/>
      <w:lvlText w:val="%1、"/>
      <w:lvlJc w:val="left"/>
      <w:pPr>
        <w:widowControl/>
        <w:textAlignment w:val="baseline"/>
      </w:pPr>
    </w:lvl>
  </w:abstractNum>
  <w:abstractNum w:abstractNumId="1">
    <w:nsid w:val="58C79CB1"/>
    <w:multiLevelType w:val="singleLevel"/>
    <w:tmpl w:val="58C79CB1"/>
    <w:lvl w:ilvl="0" w:tentative="0">
      <w:start w:val="1"/>
      <w:numFmt w:val="chineseCounting"/>
      <w:suff w:val="nothing"/>
      <w:lvlText w:val="（%1）"/>
      <w:lvlJc w:val="left"/>
      <w:pPr>
        <w:widowControl/>
        <w:textAlignment w:val="baseline"/>
      </w:pPr>
    </w:lvl>
  </w:abstractNum>
  <w:abstractNum w:abstractNumId="2">
    <w:nsid w:val="59D8808D"/>
    <w:multiLevelType w:val="singleLevel"/>
    <w:tmpl w:val="59D8808D"/>
    <w:lvl w:ilvl="0" w:tentative="0">
      <w:start w:val="1"/>
      <w:numFmt w:val="decimal"/>
      <w:suff w:val="nothing"/>
      <w:lvlText w:val="（%1）"/>
      <w:lvlJc w:val="left"/>
      <w:pPr>
        <w:widowControl/>
        <w:textAlignment w:val="baseline"/>
      </w:pPr>
    </w:lvl>
  </w:abstractNum>
  <w:abstractNum w:abstractNumId="3">
    <w:nsid w:val="5CF51959"/>
    <w:multiLevelType w:val="singleLevel"/>
    <w:tmpl w:val="5CF51959"/>
    <w:lvl w:ilvl="0" w:tentative="0">
      <w:start w:val="1"/>
      <w:numFmt w:val="chineseCounting"/>
      <w:suff w:val="nothing"/>
      <w:lvlText w:val="（%1）"/>
      <w:lvlJc w:val="left"/>
      <w:pPr>
        <w:widowControl/>
        <w:textAlignment w:val="baseline"/>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69F"/>
    <w:rsid w:val="00617A4E"/>
    <w:rsid w:val="0099178B"/>
    <w:rsid w:val="00D9269F"/>
    <w:rsid w:val="00E03E09"/>
    <w:rsid w:val="032003BF"/>
    <w:rsid w:val="05F16D69"/>
    <w:rsid w:val="099640B3"/>
    <w:rsid w:val="0FAD1FF1"/>
    <w:rsid w:val="19770963"/>
    <w:rsid w:val="19903985"/>
    <w:rsid w:val="2A047715"/>
    <w:rsid w:val="2DB131B0"/>
    <w:rsid w:val="2E545F70"/>
    <w:rsid w:val="353F4D9A"/>
    <w:rsid w:val="35BC6C31"/>
    <w:rsid w:val="37D40398"/>
    <w:rsid w:val="3A18360F"/>
    <w:rsid w:val="3BB962A5"/>
    <w:rsid w:val="3BC132F2"/>
    <w:rsid w:val="45905C4B"/>
    <w:rsid w:val="48FA7B4A"/>
    <w:rsid w:val="5003388F"/>
    <w:rsid w:val="54B278CE"/>
    <w:rsid w:val="5845705D"/>
    <w:rsid w:val="5BF33821"/>
    <w:rsid w:val="5D5919E7"/>
    <w:rsid w:val="648A1377"/>
    <w:rsid w:val="66421FC8"/>
    <w:rsid w:val="67191666"/>
    <w:rsid w:val="770A2763"/>
    <w:rsid w:val="7E7910F3"/>
    <w:rsid w:val="7F454279"/>
    <w:rsid w:val="7F8A4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heme="minorBidi"/>
      <w:kern w:val="2"/>
      <w:sz w:val="21"/>
      <w:szCs w:val="24"/>
      <w:lang w:val="en-US" w:eastAsia="zh-CN" w:bidi="ar-SA"/>
    </w:rPr>
  </w:style>
  <w:style w:type="paragraph" w:styleId="4">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rPr>
      <w:rFonts w:ascii="Times New Roman" w:hAnsi="Times New Roman"/>
      <w:kern w:val="0"/>
      <w:sz w:val="20"/>
      <w:szCs w:val="24"/>
    </w:rPr>
  </w:style>
  <w:style w:type="paragraph" w:styleId="5">
    <w:name w:val="annotation text"/>
    <w:basedOn w:val="1"/>
    <w:qFormat/>
    <w:uiPriority w:val="0"/>
    <w:pPr>
      <w:jc w:val="left"/>
    </w:pPr>
  </w:style>
  <w:style w:type="paragraph" w:styleId="6">
    <w:name w:val="Date"/>
    <w:basedOn w:val="1"/>
    <w:next w:val="1"/>
    <w:qFormat/>
    <w:uiPriority w:val="0"/>
    <w:rPr>
      <w:rFonts w:ascii="宋体" w:hAnsi="宋体" w:eastAsia="楷体_GB2312"/>
      <w:sz w:val="24"/>
      <w:szCs w:val="20"/>
    </w:rPr>
  </w:style>
  <w:style w:type="paragraph" w:styleId="7">
    <w:name w:val="Balloon Text"/>
    <w:basedOn w:val="1"/>
    <w:link w:val="58"/>
    <w:qFormat/>
    <w:uiPriority w:val="0"/>
    <w:rPr>
      <w:sz w:val="18"/>
      <w:szCs w:val="18"/>
    </w:rPr>
  </w:style>
  <w:style w:type="paragraph" w:styleId="8">
    <w:name w:val="footer"/>
    <w:basedOn w:val="1"/>
    <w:qFormat/>
    <w:uiPriority w:val="0"/>
    <w:pPr>
      <w:tabs>
        <w:tab w:val="center" w:pos="4153"/>
        <w:tab w:val="right" w:pos="8306"/>
      </w:tabs>
      <w:snapToGrid w:val="0"/>
      <w:jc w:val="left"/>
    </w:pPr>
    <w:rPr>
      <w:rFonts w:eastAsia="楷体_GB2312"/>
      <w:sz w:val="18"/>
      <w:szCs w:val="20"/>
    </w:rPr>
  </w:style>
  <w:style w:type="paragraph" w:styleId="9">
    <w:name w:val="header"/>
    <w:basedOn w:val="1"/>
    <w:link w:val="34"/>
    <w:qFormat/>
    <w:uiPriority w:val="0"/>
    <w:pPr>
      <w:pBdr>
        <w:bottom w:val="single" w:color="000000" w:sz="6" w:space="1"/>
      </w:pBdr>
      <w:tabs>
        <w:tab w:val="center" w:pos="4153"/>
        <w:tab w:val="right" w:pos="8306"/>
      </w:tabs>
      <w:snapToGrid w:val="0"/>
      <w:jc w:val="center"/>
    </w:pPr>
    <w:rPr>
      <w:sz w:val="18"/>
      <w:szCs w:val="18"/>
    </w:rPr>
  </w:style>
  <w:style w:type="paragraph" w:styleId="10">
    <w:name w:val="Subtitle"/>
    <w:basedOn w:val="1"/>
    <w:next w:val="1"/>
    <w:qFormat/>
    <w:uiPriority w:val="0"/>
    <w:pPr>
      <w:spacing w:before="240" w:after="60" w:line="312" w:lineRule="auto"/>
      <w:jc w:val="center"/>
    </w:pPr>
    <w:rPr>
      <w:rFonts w:cs="Times New Roman"/>
      <w:b/>
      <w:bCs/>
      <w:kern w:val="28"/>
      <w:sz w:val="32"/>
      <w:szCs w:val="32"/>
    </w:rPr>
  </w:style>
  <w:style w:type="character" w:styleId="13">
    <w:name w:val="Strong"/>
    <w:qFormat/>
    <w:uiPriority w:val="0"/>
    <w:rPr>
      <w:rFonts w:cs="Times New Roman"/>
      <w:b/>
      <w:bCs/>
    </w:rPr>
  </w:style>
  <w:style w:type="character" w:styleId="14">
    <w:name w:val="FollowedHyperlink"/>
    <w:qFormat/>
    <w:uiPriority w:val="0"/>
    <w:rPr>
      <w:color w:val="444444"/>
    </w:rPr>
  </w:style>
  <w:style w:type="character" w:styleId="15">
    <w:name w:val="Hyperlink"/>
    <w:qFormat/>
    <w:uiPriority w:val="0"/>
    <w:rPr>
      <w:color w:val="444444"/>
    </w:rPr>
  </w:style>
  <w:style w:type="paragraph" w:customStyle="1" w:styleId="16">
    <w:name w:val="UserStyle_0"/>
    <w:qFormat/>
    <w:uiPriority w:val="0"/>
    <w:pPr>
      <w:textAlignment w:val="baseline"/>
    </w:pPr>
    <w:rPr>
      <w:rFonts w:ascii="Times New Roman" w:hAnsi="Times New Roman" w:eastAsia="宋体" w:cstheme="minorBidi"/>
      <w:color w:val="000000"/>
      <w:sz w:val="24"/>
      <w:szCs w:val="24"/>
      <w:lang w:val="en-US" w:eastAsia="zh-CN" w:bidi="ar-SA"/>
    </w:rPr>
  </w:style>
  <w:style w:type="paragraph" w:customStyle="1" w:styleId="17">
    <w:name w:val="Heading1"/>
    <w:basedOn w:val="1"/>
    <w:next w:val="1"/>
    <w:qFormat/>
    <w:uiPriority w:val="0"/>
    <w:pPr>
      <w:keepNext/>
      <w:keepLines/>
      <w:spacing w:before="340" w:after="330" w:line="576" w:lineRule="auto"/>
    </w:pPr>
    <w:rPr>
      <w:rFonts w:eastAsia="楷体_GB2312"/>
      <w:b/>
      <w:kern w:val="44"/>
      <w:sz w:val="44"/>
      <w:szCs w:val="20"/>
    </w:rPr>
  </w:style>
  <w:style w:type="paragraph" w:customStyle="1" w:styleId="18">
    <w:name w:val="Heading2"/>
    <w:basedOn w:val="1"/>
    <w:next w:val="1"/>
    <w:qFormat/>
    <w:uiPriority w:val="0"/>
    <w:pPr>
      <w:keepNext/>
      <w:keepLines/>
      <w:spacing w:before="260" w:after="260" w:line="415" w:lineRule="auto"/>
    </w:pPr>
    <w:rPr>
      <w:rFonts w:ascii="Arial" w:hAnsi="Arial" w:eastAsia="黑体" w:cs="Arial"/>
      <w:b/>
      <w:bCs/>
      <w:sz w:val="32"/>
      <w:szCs w:val="32"/>
    </w:rPr>
  </w:style>
  <w:style w:type="paragraph" w:customStyle="1" w:styleId="19">
    <w:name w:val="Heading3"/>
    <w:basedOn w:val="1"/>
    <w:next w:val="1"/>
    <w:qFormat/>
    <w:uiPriority w:val="0"/>
    <w:pPr>
      <w:keepNext/>
      <w:keepLines/>
      <w:spacing w:before="360" w:after="120"/>
      <w:jc w:val="left"/>
    </w:pPr>
    <w:rPr>
      <w:rFonts w:ascii="宋体"/>
      <w:b/>
      <w:kern w:val="0"/>
      <w:sz w:val="24"/>
      <w:szCs w:val="20"/>
      <w:u w:val="single"/>
    </w:rPr>
  </w:style>
  <w:style w:type="paragraph" w:customStyle="1" w:styleId="20">
    <w:name w:val="Heading4"/>
    <w:basedOn w:val="1"/>
    <w:next w:val="1"/>
    <w:link w:val="23"/>
    <w:qFormat/>
    <w:uiPriority w:val="0"/>
    <w:pPr>
      <w:keepNext/>
      <w:keepLines/>
      <w:spacing w:before="280" w:after="290" w:line="376" w:lineRule="auto"/>
    </w:pPr>
    <w:rPr>
      <w:rFonts w:ascii="Cambria" w:hAnsi="Cambria" w:cs="Times New Roman"/>
      <w:b/>
      <w:bCs/>
      <w:sz w:val="28"/>
      <w:szCs w:val="28"/>
    </w:rPr>
  </w:style>
  <w:style w:type="character" w:customStyle="1" w:styleId="21">
    <w:name w:val="NormalCharacter"/>
    <w:semiHidden/>
    <w:qFormat/>
    <w:uiPriority w:val="0"/>
  </w:style>
  <w:style w:type="table" w:customStyle="1" w:styleId="22">
    <w:name w:val="TableNormal"/>
    <w:semiHidden/>
    <w:qFormat/>
    <w:uiPriority w:val="0"/>
    <w:tblPr>
      <w:tblCellMar>
        <w:top w:w="0" w:type="dxa"/>
        <w:left w:w="0" w:type="dxa"/>
        <w:bottom w:w="0" w:type="dxa"/>
        <w:right w:w="0" w:type="dxa"/>
      </w:tblCellMar>
    </w:tblPr>
  </w:style>
  <w:style w:type="character" w:customStyle="1" w:styleId="23">
    <w:name w:val="UserStyle_1"/>
    <w:link w:val="20"/>
    <w:semiHidden/>
    <w:qFormat/>
    <w:uiPriority w:val="0"/>
    <w:rPr>
      <w:rFonts w:ascii="Cambria" w:hAnsi="Cambria" w:eastAsia="宋体" w:cs="Times New Roman"/>
      <w:b/>
      <w:bCs/>
      <w:kern w:val="2"/>
      <w:sz w:val="28"/>
      <w:szCs w:val="28"/>
    </w:rPr>
  </w:style>
  <w:style w:type="paragraph" w:customStyle="1" w:styleId="24">
    <w:name w:val="NormalIndent"/>
    <w:basedOn w:val="1"/>
    <w:link w:val="25"/>
    <w:qFormat/>
    <w:uiPriority w:val="0"/>
    <w:pPr>
      <w:ind w:firstLine="420"/>
      <w:jc w:val="left"/>
    </w:pPr>
    <w:rPr>
      <w:rFonts w:ascii="宋体"/>
      <w:kern w:val="0"/>
      <w:sz w:val="24"/>
      <w:szCs w:val="20"/>
    </w:rPr>
  </w:style>
  <w:style w:type="character" w:customStyle="1" w:styleId="25">
    <w:name w:val="UserStyle_2"/>
    <w:link w:val="24"/>
    <w:qFormat/>
    <w:uiPriority w:val="0"/>
    <w:rPr>
      <w:rFonts w:ascii="宋体" w:eastAsia="宋体"/>
      <w:sz w:val="24"/>
      <w:lang w:val="en-US" w:eastAsia="zh-CN" w:bidi="ar-SA"/>
    </w:rPr>
  </w:style>
  <w:style w:type="paragraph" w:customStyle="1" w:styleId="26">
    <w:name w:val="AnnotationText"/>
    <w:basedOn w:val="1"/>
    <w:link w:val="27"/>
    <w:qFormat/>
    <w:uiPriority w:val="0"/>
    <w:pPr>
      <w:jc w:val="left"/>
    </w:pPr>
    <w:rPr>
      <w:rFonts w:eastAsia="楷体_GB2312"/>
      <w:sz w:val="26"/>
      <w:szCs w:val="20"/>
    </w:rPr>
  </w:style>
  <w:style w:type="character" w:customStyle="1" w:styleId="27">
    <w:name w:val="UserStyle_3"/>
    <w:link w:val="26"/>
    <w:qFormat/>
    <w:uiPriority w:val="0"/>
    <w:rPr>
      <w:rFonts w:eastAsia="楷体_GB2312"/>
      <w:kern w:val="2"/>
      <w:sz w:val="26"/>
    </w:rPr>
  </w:style>
  <w:style w:type="paragraph" w:customStyle="1" w:styleId="28">
    <w:name w:val="BodyText"/>
    <w:basedOn w:val="1"/>
    <w:next w:val="1"/>
    <w:qFormat/>
    <w:uiPriority w:val="0"/>
    <w:pPr>
      <w:tabs>
        <w:tab w:val="left" w:pos="567"/>
      </w:tabs>
      <w:spacing w:before="120" w:line="240" w:lineRule="atLeast"/>
    </w:pPr>
    <w:rPr>
      <w:rFonts w:ascii="宋体" w:hAnsi="宋体"/>
      <w:sz w:val="24"/>
      <w:szCs w:val="20"/>
    </w:rPr>
  </w:style>
  <w:style w:type="paragraph" w:customStyle="1" w:styleId="29">
    <w:name w:val="BodyTextIndent"/>
    <w:basedOn w:val="1"/>
    <w:qFormat/>
    <w:uiPriority w:val="0"/>
    <w:pPr>
      <w:spacing w:after="120"/>
      <w:ind w:left="420" w:leftChars="200"/>
    </w:pPr>
    <w:rPr>
      <w:kern w:val="0"/>
      <w:sz w:val="20"/>
    </w:rPr>
  </w:style>
  <w:style w:type="paragraph" w:customStyle="1" w:styleId="30">
    <w:name w:val="PlainText"/>
    <w:basedOn w:val="1"/>
    <w:next w:val="24"/>
    <w:link w:val="31"/>
    <w:qFormat/>
    <w:uiPriority w:val="0"/>
    <w:rPr>
      <w:rFonts w:ascii="宋体" w:hAnsi="Courier New"/>
      <w:szCs w:val="20"/>
    </w:rPr>
  </w:style>
  <w:style w:type="character" w:customStyle="1" w:styleId="31">
    <w:name w:val="UserStyle_4"/>
    <w:link w:val="30"/>
    <w:qFormat/>
    <w:uiPriority w:val="0"/>
    <w:rPr>
      <w:rFonts w:ascii="宋体" w:hAnsi="Courier New"/>
      <w:kern w:val="2"/>
      <w:sz w:val="21"/>
    </w:rPr>
  </w:style>
  <w:style w:type="paragraph" w:customStyle="1" w:styleId="32">
    <w:name w:val="Acetate"/>
    <w:basedOn w:val="1"/>
    <w:link w:val="33"/>
    <w:qFormat/>
    <w:uiPriority w:val="0"/>
    <w:rPr>
      <w:rFonts w:eastAsia="楷体_GB2312"/>
      <w:sz w:val="18"/>
      <w:szCs w:val="20"/>
    </w:rPr>
  </w:style>
  <w:style w:type="character" w:customStyle="1" w:styleId="33">
    <w:name w:val="UserStyle_5"/>
    <w:link w:val="32"/>
    <w:qFormat/>
    <w:uiPriority w:val="0"/>
    <w:rPr>
      <w:rFonts w:eastAsia="楷体_GB2312"/>
      <w:kern w:val="2"/>
      <w:sz w:val="18"/>
    </w:rPr>
  </w:style>
  <w:style w:type="character" w:customStyle="1" w:styleId="34">
    <w:name w:val="页眉 Char"/>
    <w:link w:val="9"/>
    <w:qFormat/>
    <w:uiPriority w:val="0"/>
    <w:rPr>
      <w:kern w:val="2"/>
      <w:sz w:val="18"/>
      <w:szCs w:val="18"/>
    </w:rPr>
  </w:style>
  <w:style w:type="paragraph" w:customStyle="1" w:styleId="35">
    <w:name w:val="TOC1"/>
    <w:basedOn w:val="1"/>
    <w:next w:val="1"/>
    <w:qFormat/>
    <w:uiPriority w:val="0"/>
    <w:pPr>
      <w:tabs>
        <w:tab w:val="left" w:pos="1260"/>
        <w:tab w:val="right" w:leader="dot" w:pos="8296"/>
      </w:tabs>
    </w:pPr>
  </w:style>
  <w:style w:type="paragraph" w:customStyle="1" w:styleId="36">
    <w:name w:val="MessageHeader"/>
    <w:basedOn w:val="1"/>
    <w:qFormat/>
    <w:uiPriority w:val="0"/>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37">
    <w:name w:val="HtmlNormal"/>
    <w:basedOn w:val="1"/>
    <w:qFormat/>
    <w:uiPriority w:val="0"/>
    <w:pPr>
      <w:spacing w:before="100" w:beforeAutospacing="1" w:after="100" w:afterAutospacing="1"/>
      <w:jc w:val="left"/>
    </w:pPr>
    <w:rPr>
      <w:kern w:val="0"/>
      <w:sz w:val="24"/>
    </w:rPr>
  </w:style>
  <w:style w:type="paragraph" w:customStyle="1" w:styleId="38">
    <w:name w:val="Index1"/>
    <w:basedOn w:val="1"/>
    <w:next w:val="1"/>
    <w:semiHidden/>
    <w:qFormat/>
    <w:uiPriority w:val="0"/>
    <w:rPr>
      <w:rFonts w:eastAsia="楷体_GB2312"/>
      <w:sz w:val="26"/>
      <w:szCs w:val="20"/>
    </w:rPr>
  </w:style>
  <w:style w:type="paragraph" w:customStyle="1" w:styleId="39">
    <w:name w:val="AnnotationSubject"/>
    <w:basedOn w:val="26"/>
    <w:next w:val="26"/>
    <w:semiHidden/>
    <w:qFormat/>
    <w:uiPriority w:val="0"/>
    <w:rPr>
      <w:rFonts w:cs="Times New Roman"/>
      <w:b/>
      <w:bCs/>
    </w:rPr>
  </w:style>
  <w:style w:type="paragraph" w:customStyle="1" w:styleId="40">
    <w:name w:val="BodyText1I"/>
    <w:basedOn w:val="28"/>
    <w:qFormat/>
    <w:uiPriority w:val="0"/>
    <w:pPr>
      <w:ind w:firstLine="420" w:firstLineChars="100"/>
    </w:pPr>
    <w:rPr>
      <w:rFonts w:ascii="Times New Roman" w:hAnsi="Times New Roman"/>
      <w:szCs w:val="21"/>
    </w:rPr>
  </w:style>
  <w:style w:type="paragraph" w:customStyle="1" w:styleId="41">
    <w:name w:val="BodyText1I2"/>
    <w:basedOn w:val="1"/>
    <w:next w:val="1"/>
    <w:qFormat/>
    <w:uiPriority w:val="0"/>
    <w:pPr>
      <w:ind w:firstLine="420" w:firstLineChars="200"/>
    </w:pPr>
  </w:style>
  <w:style w:type="table" w:customStyle="1" w:styleId="42">
    <w:name w:val="TableGrid"/>
    <w:basedOn w:val="22"/>
    <w:qFormat/>
    <w:uiPriority w:val="0"/>
    <w:tblPr>
      <w:tblCellMar>
        <w:top w:w="0" w:type="dxa"/>
        <w:left w:w="0" w:type="dxa"/>
        <w:bottom w:w="0" w:type="dxa"/>
        <w:right w:w="0" w:type="dxa"/>
      </w:tblCellMar>
    </w:tblPr>
  </w:style>
  <w:style w:type="character" w:customStyle="1" w:styleId="43">
    <w:name w:val="PageNumber"/>
    <w:qFormat/>
    <w:uiPriority w:val="0"/>
  </w:style>
  <w:style w:type="character" w:customStyle="1" w:styleId="44">
    <w:name w:val="AnnotationReference"/>
    <w:qFormat/>
    <w:uiPriority w:val="0"/>
    <w:rPr>
      <w:sz w:val="21"/>
    </w:rPr>
  </w:style>
  <w:style w:type="character" w:customStyle="1" w:styleId="45">
    <w:name w:val="UserStyle_7"/>
    <w:qFormat/>
    <w:uiPriority w:val="0"/>
    <w:rPr>
      <w:color w:val="0000A0"/>
      <w:sz w:val="33"/>
      <w:szCs w:val="33"/>
    </w:rPr>
  </w:style>
  <w:style w:type="character" w:customStyle="1" w:styleId="46">
    <w:name w:val="UserStyle_8"/>
    <w:qFormat/>
    <w:uiPriority w:val="0"/>
    <w:rPr>
      <w:rFonts w:ascii="Times New Roman" w:hAnsi="Times New Roman" w:eastAsia="宋体"/>
      <w:sz w:val="24"/>
      <w:szCs w:val="21"/>
    </w:rPr>
  </w:style>
  <w:style w:type="character" w:customStyle="1" w:styleId="47">
    <w:name w:val="UserStyle_9"/>
    <w:qFormat/>
    <w:uiPriority w:val="0"/>
    <w:rPr>
      <w:rFonts w:ascii="宋体" w:hAnsi="Courier New"/>
      <w:kern w:val="2"/>
      <w:sz w:val="21"/>
      <w:szCs w:val="21"/>
    </w:rPr>
  </w:style>
  <w:style w:type="character" w:customStyle="1" w:styleId="48">
    <w:name w:val="UserStyle_10"/>
    <w:qFormat/>
    <w:uiPriority w:val="0"/>
  </w:style>
  <w:style w:type="paragraph" w:customStyle="1" w:styleId="49">
    <w:name w:val="UserStyle_11"/>
    <w:basedOn w:val="1"/>
    <w:qFormat/>
    <w:uiPriority w:val="0"/>
    <w:pPr>
      <w:spacing w:before="120" w:after="120" w:line="360" w:lineRule="auto"/>
      <w:ind w:firstLine="480"/>
      <w:jc w:val="left"/>
    </w:pPr>
    <w:rPr>
      <w:rFonts w:ascii="Arial" w:hAnsi="Arial"/>
      <w:kern w:val="0"/>
      <w:sz w:val="24"/>
    </w:rPr>
  </w:style>
  <w:style w:type="paragraph" w:customStyle="1" w:styleId="50">
    <w:name w:val="179"/>
    <w:basedOn w:val="1"/>
    <w:qFormat/>
    <w:uiPriority w:val="0"/>
    <w:pPr>
      <w:ind w:firstLine="420" w:firstLineChars="200"/>
    </w:pPr>
  </w:style>
  <w:style w:type="paragraph" w:customStyle="1" w:styleId="51">
    <w:name w:val="UserStyle_12"/>
    <w:basedOn w:val="1"/>
    <w:qFormat/>
    <w:uiPriority w:val="0"/>
    <w:rPr>
      <w:rFonts w:ascii="Tahoma" w:hAnsi="Tahoma"/>
      <w:sz w:val="24"/>
      <w:szCs w:val="20"/>
    </w:rPr>
  </w:style>
  <w:style w:type="paragraph" w:customStyle="1" w:styleId="52">
    <w:name w:val="UserStyle_13"/>
    <w:basedOn w:val="1"/>
    <w:qFormat/>
    <w:uiPriority w:val="0"/>
    <w:rPr>
      <w:rFonts w:ascii="宋体" w:hAnsi="Courier New" w:eastAsia="楷体_GB2312"/>
      <w:sz w:val="26"/>
      <w:szCs w:val="20"/>
    </w:rPr>
  </w:style>
  <w:style w:type="paragraph" w:customStyle="1" w:styleId="53">
    <w:name w:val="UserStyle_14"/>
    <w:basedOn w:val="1"/>
    <w:qFormat/>
    <w:uiPriority w:val="0"/>
    <w:pPr>
      <w:tabs>
        <w:tab w:val="left" w:pos="360"/>
      </w:tabs>
    </w:pPr>
    <w:rPr>
      <w:sz w:val="24"/>
    </w:rPr>
  </w:style>
  <w:style w:type="paragraph" w:customStyle="1" w:styleId="54">
    <w:name w:val="UserStyle_15"/>
    <w:basedOn w:val="1"/>
    <w:qFormat/>
    <w:uiPriority w:val="0"/>
    <w:pPr>
      <w:ind w:firstLine="640"/>
    </w:pPr>
    <w:rPr>
      <w:rFonts w:ascii="黑体" w:hAnsi="黑体" w:eastAsia="黑体"/>
      <w:szCs w:val="32"/>
    </w:rPr>
  </w:style>
  <w:style w:type="paragraph" w:customStyle="1" w:styleId="55">
    <w:name w:val="UserStyle_16"/>
    <w:basedOn w:val="1"/>
    <w:qFormat/>
    <w:uiPriority w:val="0"/>
    <w:pPr>
      <w:snapToGrid w:val="0"/>
      <w:spacing w:line="700" w:lineRule="exact"/>
      <w:jc w:val="center"/>
    </w:pPr>
    <w:rPr>
      <w:rFonts w:ascii="方正小标宋简体" w:eastAsia="方正小标宋简体"/>
      <w:color w:val="000000"/>
      <w:sz w:val="44"/>
      <w:szCs w:val="44"/>
    </w:rPr>
  </w:style>
  <w:style w:type="paragraph" w:customStyle="1" w:styleId="56">
    <w:name w:val="UserStyle_17"/>
    <w:basedOn w:val="1"/>
    <w:qFormat/>
    <w:uiPriority w:val="0"/>
    <w:pPr>
      <w:ind w:right="400" w:rightChars="400"/>
      <w:jc w:val="right"/>
    </w:pPr>
  </w:style>
  <w:style w:type="paragraph" w:customStyle="1" w:styleId="57">
    <w:name w:val="UserStyle_18"/>
    <w:basedOn w:val="1"/>
    <w:qFormat/>
    <w:uiPriority w:val="0"/>
    <w:rPr>
      <w:rFonts w:ascii="宋体" w:hAnsi="Courier New"/>
    </w:rPr>
  </w:style>
  <w:style w:type="character" w:customStyle="1" w:styleId="58">
    <w:name w:val="批注框文本 Char"/>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4740</Words>
  <Characters>27021</Characters>
  <Lines>225</Lines>
  <Paragraphs>63</Paragraphs>
  <TotalTime>1</TotalTime>
  <ScaleCrop>false</ScaleCrop>
  <LinksUpToDate>false</LinksUpToDate>
  <CharactersWithSpaces>31698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2021-06-09T11:32:00Z</dcterms:created>
  <dc:creator>Administrator</dc:creator>
  <cp:lastModifiedBy>蒋鹏飞</cp:lastModifiedBy>
  <dcterms:modified xsi:type="dcterms:W3CDTF">2021-06-18T08:54:07Z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A094F383491948E6A4D556D4DBB8BA8B</vt:lpwstr>
  </property>
</Properties>
</file>