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E3C" w:rsidRDefault="00C17BE2" w:rsidP="00E1330C">
      <w:pPr>
        <w:spacing w:afterLines="50" w:after="156"/>
        <w:jc w:val="center"/>
        <w:rPr>
          <w:b/>
          <w:bCs/>
          <w:sz w:val="32"/>
          <w:szCs w:val="32"/>
        </w:rPr>
      </w:pPr>
      <w:r>
        <w:rPr>
          <w:rFonts w:hint="eastAsia"/>
          <w:b/>
          <w:bCs/>
          <w:sz w:val="32"/>
          <w:szCs w:val="32"/>
        </w:rPr>
        <w:t>社</w:t>
      </w:r>
      <w:proofErr w:type="gramStart"/>
      <w:r>
        <w:rPr>
          <w:rFonts w:hint="eastAsia"/>
          <w:b/>
          <w:bCs/>
          <w:sz w:val="32"/>
          <w:szCs w:val="32"/>
        </w:rPr>
        <w:t>渚</w:t>
      </w:r>
      <w:proofErr w:type="gramEnd"/>
      <w:r>
        <w:rPr>
          <w:rFonts w:hint="eastAsia"/>
          <w:b/>
          <w:bCs/>
          <w:sz w:val="32"/>
          <w:szCs w:val="32"/>
        </w:rPr>
        <w:t>供电大楼提升改造项目工程</w:t>
      </w:r>
    </w:p>
    <w:p w:rsidR="00790E3C" w:rsidRDefault="00C17BE2" w:rsidP="00E1330C">
      <w:pPr>
        <w:spacing w:afterLines="50" w:after="156"/>
        <w:jc w:val="center"/>
        <w:rPr>
          <w:rFonts w:ascii="宋体" w:hAnsi="宋体" w:cs="宋体"/>
          <w:b/>
          <w:bCs/>
          <w:color w:val="000000"/>
          <w:sz w:val="32"/>
          <w:szCs w:val="32"/>
        </w:rPr>
      </w:pPr>
      <w:r>
        <w:rPr>
          <w:rFonts w:ascii="宋体" w:hAnsi="宋体" w:cs="宋体" w:hint="eastAsia"/>
          <w:b/>
          <w:bCs/>
          <w:color w:val="000000"/>
          <w:sz w:val="32"/>
          <w:szCs w:val="32"/>
        </w:rPr>
        <w:t>清单与控制价编制说明</w:t>
      </w:r>
    </w:p>
    <w:p w:rsidR="00790E3C" w:rsidRDefault="00C17BE2">
      <w:pPr>
        <w:numPr>
          <w:ilvl w:val="0"/>
          <w:numId w:val="1"/>
        </w:numPr>
        <w:spacing w:line="360" w:lineRule="auto"/>
        <w:jc w:val="left"/>
        <w:rPr>
          <w:rFonts w:cs="宋体"/>
          <w:b/>
          <w:bCs/>
          <w:color w:val="000000"/>
          <w:sz w:val="24"/>
        </w:rPr>
      </w:pPr>
      <w:r>
        <w:rPr>
          <w:rFonts w:ascii="宋体" w:hAnsi="宋体" w:cs="宋体" w:hint="eastAsia"/>
          <w:b/>
          <w:bCs/>
          <w:color w:val="000000"/>
          <w:sz w:val="24"/>
        </w:rPr>
        <w:t>工程名称：</w:t>
      </w:r>
      <w:r>
        <w:rPr>
          <w:rFonts w:hint="eastAsia"/>
          <w:b/>
          <w:bCs/>
          <w:sz w:val="24"/>
        </w:rPr>
        <w:t>社</w:t>
      </w:r>
      <w:proofErr w:type="gramStart"/>
      <w:r>
        <w:rPr>
          <w:rFonts w:hint="eastAsia"/>
          <w:b/>
          <w:bCs/>
          <w:sz w:val="24"/>
        </w:rPr>
        <w:t>渚</w:t>
      </w:r>
      <w:proofErr w:type="gramEnd"/>
      <w:r>
        <w:rPr>
          <w:rFonts w:hint="eastAsia"/>
          <w:b/>
          <w:bCs/>
          <w:sz w:val="24"/>
        </w:rPr>
        <w:t>供电大楼提升改造项目工程</w:t>
      </w:r>
    </w:p>
    <w:p w:rsidR="00790E3C" w:rsidRDefault="00C17BE2">
      <w:pPr>
        <w:numPr>
          <w:ilvl w:val="0"/>
          <w:numId w:val="1"/>
        </w:numPr>
        <w:spacing w:line="360" w:lineRule="auto"/>
        <w:jc w:val="left"/>
        <w:rPr>
          <w:rFonts w:cs="宋体"/>
          <w:b/>
          <w:bCs/>
          <w:color w:val="000000"/>
          <w:sz w:val="24"/>
        </w:rPr>
      </w:pPr>
      <w:r>
        <w:rPr>
          <w:rFonts w:ascii="宋体" w:hAnsi="宋体" w:cs="宋体" w:hint="eastAsia"/>
          <w:b/>
          <w:bCs/>
          <w:color w:val="000000"/>
          <w:sz w:val="24"/>
        </w:rPr>
        <w:t>工程量清单编制依据：</w:t>
      </w:r>
    </w:p>
    <w:p w:rsidR="00790E3C" w:rsidRDefault="00E1330C">
      <w:pPr>
        <w:numPr>
          <w:ilvl w:val="0"/>
          <w:numId w:val="2"/>
        </w:numPr>
        <w:spacing w:line="360" w:lineRule="auto"/>
        <w:ind w:firstLine="480"/>
        <w:jc w:val="left"/>
        <w:rPr>
          <w:rFonts w:asciiTheme="minorEastAsia" w:hAnsiTheme="minorEastAsia" w:cstheme="minorEastAsia"/>
          <w:sz w:val="24"/>
        </w:rPr>
      </w:pPr>
      <w:r>
        <w:rPr>
          <w:rFonts w:asciiTheme="minorEastAsia" w:hAnsiTheme="minorEastAsia" w:cstheme="minorEastAsia" w:hint="eastAsia"/>
          <w:sz w:val="24"/>
        </w:rPr>
        <w:t>甲方提供</w:t>
      </w:r>
      <w:r w:rsidR="00C17BE2">
        <w:rPr>
          <w:rFonts w:asciiTheme="minorEastAsia" w:hAnsiTheme="minorEastAsia" w:cstheme="minorEastAsia" w:hint="eastAsia"/>
          <w:sz w:val="24"/>
        </w:rPr>
        <w:t>的施工图纸；</w:t>
      </w:r>
    </w:p>
    <w:p w:rsidR="00790E3C" w:rsidRDefault="00C17BE2">
      <w:pPr>
        <w:numPr>
          <w:ilvl w:val="0"/>
          <w:numId w:val="2"/>
        </w:numPr>
        <w:spacing w:line="360" w:lineRule="auto"/>
        <w:ind w:firstLine="480"/>
        <w:jc w:val="left"/>
        <w:rPr>
          <w:rFonts w:ascii="宋体" w:hAnsi="宋体" w:cs="宋体"/>
          <w:sz w:val="24"/>
        </w:rPr>
      </w:pPr>
      <w:r>
        <w:rPr>
          <w:rFonts w:asciiTheme="minorEastAsia" w:hAnsiTheme="minorEastAsia" w:cstheme="minorEastAsia" w:hint="eastAsia"/>
          <w:bCs/>
          <w:color w:val="000000"/>
          <w:sz w:val="24"/>
        </w:rPr>
        <w:t>《建设工程工程量清单计价规范》（</w:t>
      </w:r>
      <w:r>
        <w:rPr>
          <w:rFonts w:asciiTheme="minorEastAsia" w:hAnsiTheme="minorEastAsia" w:cstheme="minorEastAsia" w:hint="eastAsia"/>
          <w:bCs/>
          <w:color w:val="000000"/>
          <w:sz w:val="24"/>
        </w:rPr>
        <w:t>GB5050</w:t>
      </w:r>
      <w:r>
        <w:rPr>
          <w:rFonts w:asciiTheme="minorEastAsia" w:hAnsiTheme="minorEastAsia" w:cstheme="minorEastAsia" w:hint="eastAsia"/>
          <w:bCs/>
          <w:color w:val="000000"/>
          <w:sz w:val="24"/>
        </w:rPr>
        <w:t>0</w:t>
      </w:r>
      <w:r>
        <w:rPr>
          <w:rFonts w:asciiTheme="minorEastAsia" w:hAnsiTheme="minorEastAsia" w:cstheme="minorEastAsia" w:hint="eastAsia"/>
          <w:bCs/>
          <w:color w:val="000000"/>
          <w:sz w:val="24"/>
        </w:rPr>
        <w:t>-2013</w:t>
      </w:r>
      <w:r>
        <w:rPr>
          <w:rFonts w:asciiTheme="minorEastAsia" w:hAnsiTheme="minorEastAsia" w:cstheme="minorEastAsia" w:hint="eastAsia"/>
          <w:bCs/>
          <w:color w:val="000000"/>
          <w:sz w:val="24"/>
        </w:rPr>
        <w:t>），</w:t>
      </w:r>
      <w:r>
        <w:rPr>
          <w:rFonts w:ascii="宋体" w:eastAsia="宋体" w:hAnsi="宋体" w:cs="宋体" w:hint="eastAsia"/>
          <w:color w:val="000000"/>
          <w:sz w:val="24"/>
        </w:rPr>
        <w:t>《房屋建筑与装饰工程工程量计算规范》（</w:t>
      </w:r>
      <w:r>
        <w:rPr>
          <w:rFonts w:ascii="宋体" w:eastAsia="宋体" w:hAnsi="宋体" w:cs="宋体" w:hint="eastAsia"/>
          <w:color w:val="000000"/>
          <w:sz w:val="24"/>
        </w:rPr>
        <w:t>GB 50854</w:t>
      </w:r>
      <w:r>
        <w:rPr>
          <w:rFonts w:ascii="宋体" w:eastAsia="宋体" w:hAnsi="宋体" w:cs="宋体" w:hint="eastAsia"/>
          <w:color w:val="000000"/>
          <w:sz w:val="24"/>
        </w:rPr>
        <w:t>—</w:t>
      </w:r>
      <w:r>
        <w:rPr>
          <w:rFonts w:ascii="宋体" w:eastAsia="宋体" w:hAnsi="宋体" w:cs="宋体" w:hint="eastAsia"/>
          <w:color w:val="000000"/>
          <w:sz w:val="24"/>
        </w:rPr>
        <w:t>2013</w:t>
      </w:r>
      <w:r>
        <w:rPr>
          <w:rFonts w:ascii="宋体" w:eastAsia="宋体" w:hAnsi="宋体" w:cs="宋体" w:hint="eastAsia"/>
          <w:color w:val="000000"/>
          <w:sz w:val="24"/>
        </w:rPr>
        <w:t>）、《通用安装工程工程量计</w:t>
      </w:r>
      <w:r>
        <w:rPr>
          <w:rFonts w:ascii="宋体" w:hAnsi="宋体" w:cs="宋体" w:hint="eastAsia"/>
          <w:color w:val="000000"/>
          <w:sz w:val="24"/>
        </w:rPr>
        <w:t>算规范》（</w:t>
      </w:r>
      <w:r>
        <w:rPr>
          <w:rFonts w:ascii="宋体" w:hAnsi="宋体" w:cs="宋体"/>
          <w:color w:val="000000"/>
          <w:sz w:val="24"/>
        </w:rPr>
        <w:t>GB 50856-2013</w:t>
      </w:r>
      <w:r>
        <w:rPr>
          <w:rFonts w:ascii="宋体" w:hAnsi="宋体" w:cs="宋体" w:hint="eastAsia"/>
          <w:color w:val="000000"/>
          <w:sz w:val="24"/>
        </w:rPr>
        <w:t>）</w:t>
      </w:r>
      <w:r>
        <w:rPr>
          <w:rFonts w:asciiTheme="minorEastAsia" w:hAnsiTheme="minorEastAsia" w:cstheme="minorEastAsia" w:hint="eastAsia"/>
          <w:bCs/>
          <w:color w:val="000000"/>
          <w:sz w:val="24"/>
        </w:rPr>
        <w:t>；</w:t>
      </w:r>
    </w:p>
    <w:p w:rsidR="00790E3C" w:rsidRDefault="00C17BE2">
      <w:pPr>
        <w:numPr>
          <w:ilvl w:val="0"/>
          <w:numId w:val="2"/>
        </w:numPr>
        <w:spacing w:line="360" w:lineRule="auto"/>
        <w:ind w:firstLine="480"/>
        <w:jc w:val="left"/>
        <w:rPr>
          <w:rFonts w:asciiTheme="minorEastAsia" w:hAnsiTheme="minorEastAsia" w:cstheme="minorEastAsia"/>
          <w:sz w:val="24"/>
        </w:rPr>
      </w:pPr>
      <w:r>
        <w:rPr>
          <w:rFonts w:ascii="宋体" w:hAnsi="宋体" w:cs="宋体" w:hint="eastAsia"/>
          <w:color w:val="000000"/>
          <w:sz w:val="24"/>
        </w:rPr>
        <w:t>《江苏省建筑与装饰工程计价定额</w:t>
      </w:r>
      <w:r>
        <w:rPr>
          <w:rFonts w:ascii="宋体" w:hAnsi="宋体" w:cs="宋体" w:hint="eastAsia"/>
          <w:sz w:val="24"/>
        </w:rPr>
        <w:t>》（</w:t>
      </w:r>
      <w:r>
        <w:rPr>
          <w:rFonts w:ascii="宋体" w:hAnsi="宋体" w:cs="宋体" w:hint="eastAsia"/>
          <w:sz w:val="24"/>
        </w:rPr>
        <w:t>2014</w:t>
      </w:r>
      <w:r>
        <w:rPr>
          <w:rFonts w:ascii="宋体" w:hAnsi="宋体" w:cs="宋体" w:hint="eastAsia"/>
          <w:sz w:val="24"/>
        </w:rPr>
        <w:t>年）、《</w:t>
      </w:r>
      <w:r>
        <w:rPr>
          <w:rFonts w:ascii="宋体" w:hAnsi="宋体" w:cs="宋体" w:hint="eastAsia"/>
          <w:color w:val="000000"/>
          <w:sz w:val="24"/>
        </w:rPr>
        <w:t>江苏省安装工程计价定额》（</w:t>
      </w:r>
      <w:r>
        <w:rPr>
          <w:rFonts w:ascii="宋体" w:hAnsi="宋体" w:cs="宋体" w:hint="eastAsia"/>
          <w:color w:val="000000"/>
          <w:sz w:val="24"/>
        </w:rPr>
        <w:t>2014</w:t>
      </w:r>
      <w:r>
        <w:rPr>
          <w:rFonts w:ascii="宋体" w:hAnsi="宋体" w:cs="宋体" w:hint="eastAsia"/>
          <w:color w:val="000000"/>
          <w:sz w:val="24"/>
        </w:rPr>
        <w:t>年）</w:t>
      </w:r>
      <w:r>
        <w:rPr>
          <w:rFonts w:ascii="宋体" w:hAnsi="宋体" w:cs="宋体" w:hint="eastAsia"/>
          <w:bCs/>
          <w:color w:val="000000"/>
          <w:sz w:val="24"/>
        </w:rPr>
        <w:t>；</w:t>
      </w:r>
    </w:p>
    <w:p w:rsidR="00790E3C" w:rsidRDefault="00C17BE2">
      <w:pPr>
        <w:spacing w:line="360" w:lineRule="auto"/>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napToGrid w:val="0"/>
          <w:sz w:val="24"/>
        </w:rPr>
        <w:t>江苏省</w:t>
      </w:r>
      <w:r>
        <w:rPr>
          <w:rFonts w:asciiTheme="minorEastAsia" w:hAnsiTheme="minorEastAsia" w:cstheme="minorEastAsia" w:hint="eastAsia"/>
          <w:snapToGrid w:val="0"/>
          <w:sz w:val="24"/>
        </w:rPr>
        <w:t>房屋修缮工程计价表</w:t>
      </w:r>
      <w:r>
        <w:rPr>
          <w:rFonts w:asciiTheme="minorEastAsia" w:hAnsiTheme="minorEastAsia" w:cstheme="minorEastAsia" w:hint="eastAsia"/>
          <w:sz w:val="24"/>
        </w:rPr>
        <w:t>》</w:t>
      </w:r>
      <w:r>
        <w:rPr>
          <w:rFonts w:asciiTheme="minorEastAsia" w:hAnsiTheme="minorEastAsia" w:cstheme="minorEastAsia" w:hint="eastAsia"/>
          <w:sz w:val="24"/>
        </w:rPr>
        <w:t>20</w:t>
      </w:r>
      <w:r>
        <w:rPr>
          <w:rFonts w:asciiTheme="minorEastAsia" w:hAnsiTheme="minorEastAsia" w:cstheme="minorEastAsia" w:hint="eastAsia"/>
          <w:sz w:val="24"/>
        </w:rPr>
        <w:t>09</w:t>
      </w:r>
      <w:r>
        <w:rPr>
          <w:rFonts w:asciiTheme="minorEastAsia" w:hAnsiTheme="minorEastAsia" w:cstheme="minorEastAsia" w:hint="eastAsia"/>
          <w:sz w:val="24"/>
        </w:rPr>
        <w:t>；</w:t>
      </w:r>
    </w:p>
    <w:p w:rsidR="00790E3C" w:rsidRDefault="00C17BE2">
      <w:pPr>
        <w:numPr>
          <w:ilvl w:val="0"/>
          <w:numId w:val="2"/>
        </w:numPr>
        <w:spacing w:line="360" w:lineRule="auto"/>
        <w:ind w:firstLine="480"/>
        <w:jc w:val="left"/>
        <w:rPr>
          <w:rFonts w:asciiTheme="minorEastAsia" w:hAnsiTheme="minorEastAsia" w:cstheme="minorEastAsia"/>
          <w:sz w:val="24"/>
        </w:rPr>
      </w:pPr>
      <w:r>
        <w:rPr>
          <w:rFonts w:asciiTheme="minorEastAsia" w:hAnsiTheme="minorEastAsia" w:cstheme="minorEastAsia" w:hint="eastAsia"/>
          <w:sz w:val="24"/>
        </w:rPr>
        <w:t>《江苏省建设工程费用定额》</w:t>
      </w:r>
      <w:r>
        <w:rPr>
          <w:rFonts w:asciiTheme="minorEastAsia" w:hAnsiTheme="minorEastAsia" w:cstheme="minorEastAsia" w:hint="eastAsia"/>
          <w:sz w:val="24"/>
        </w:rPr>
        <w:t xml:space="preserve"> 2014</w:t>
      </w:r>
      <w:proofErr w:type="gramStart"/>
      <w:r>
        <w:rPr>
          <w:rFonts w:asciiTheme="minorEastAsia" w:hAnsiTheme="minorEastAsia" w:cstheme="minorEastAsia" w:hint="eastAsia"/>
          <w:sz w:val="24"/>
        </w:rPr>
        <w:t>营改增</w:t>
      </w:r>
      <w:proofErr w:type="gramEnd"/>
      <w:r>
        <w:rPr>
          <w:rFonts w:asciiTheme="minorEastAsia" w:hAnsiTheme="minorEastAsia" w:cstheme="minorEastAsia" w:hint="eastAsia"/>
          <w:sz w:val="24"/>
        </w:rPr>
        <w:t>，</w:t>
      </w:r>
      <w:r>
        <w:rPr>
          <w:rFonts w:asciiTheme="minorEastAsia" w:hAnsiTheme="minorEastAsia" w:cstheme="minorEastAsia" w:hint="eastAsia"/>
          <w:sz w:val="24"/>
        </w:rPr>
        <w:t>本项目税率按增值税一般计税计入</w:t>
      </w:r>
      <w:r>
        <w:rPr>
          <w:rFonts w:asciiTheme="minorEastAsia" w:hAnsiTheme="minorEastAsia" w:cstheme="minorEastAsia" w:hint="eastAsia"/>
          <w:sz w:val="24"/>
        </w:rPr>
        <w:t>；</w:t>
      </w:r>
    </w:p>
    <w:p w:rsidR="00790E3C" w:rsidRDefault="00C17BE2">
      <w:pPr>
        <w:numPr>
          <w:ilvl w:val="0"/>
          <w:numId w:val="2"/>
        </w:numPr>
        <w:spacing w:line="360" w:lineRule="auto"/>
        <w:ind w:firstLine="480"/>
        <w:jc w:val="left"/>
        <w:rPr>
          <w:rFonts w:asciiTheme="minorEastAsia" w:hAnsiTheme="minorEastAsia" w:cstheme="minorEastAsia"/>
          <w:sz w:val="24"/>
        </w:rPr>
      </w:pPr>
      <w:proofErr w:type="gramStart"/>
      <w:r>
        <w:rPr>
          <w:rFonts w:asciiTheme="minorEastAsia" w:hAnsiTheme="minorEastAsia" w:cstheme="minorEastAsia" w:hint="eastAsia"/>
          <w:sz w:val="24"/>
        </w:rPr>
        <w:t>苏建价【</w:t>
      </w:r>
      <w:r>
        <w:rPr>
          <w:rFonts w:asciiTheme="minorEastAsia" w:hAnsiTheme="minorEastAsia" w:cstheme="minorEastAsia" w:hint="eastAsia"/>
          <w:sz w:val="24"/>
        </w:rPr>
        <w:t>2016</w:t>
      </w:r>
      <w:r>
        <w:rPr>
          <w:rFonts w:asciiTheme="minorEastAsia" w:hAnsiTheme="minorEastAsia" w:cstheme="minorEastAsia" w:hint="eastAsia"/>
          <w:sz w:val="24"/>
        </w:rPr>
        <w:t>】</w:t>
      </w:r>
      <w:proofErr w:type="gramEnd"/>
      <w:r>
        <w:rPr>
          <w:rFonts w:asciiTheme="minorEastAsia" w:hAnsiTheme="minorEastAsia" w:cstheme="minorEastAsia" w:hint="eastAsia"/>
          <w:sz w:val="24"/>
        </w:rPr>
        <w:t xml:space="preserve">154 </w:t>
      </w:r>
      <w:r>
        <w:rPr>
          <w:rFonts w:asciiTheme="minorEastAsia" w:hAnsiTheme="minorEastAsia" w:cstheme="minorEastAsia" w:hint="eastAsia"/>
          <w:sz w:val="24"/>
        </w:rPr>
        <w:t>号文、常建【</w:t>
      </w:r>
      <w:r>
        <w:rPr>
          <w:rFonts w:asciiTheme="minorEastAsia" w:hAnsiTheme="minorEastAsia" w:cstheme="minorEastAsia" w:hint="eastAsia"/>
          <w:sz w:val="24"/>
        </w:rPr>
        <w:t>2014</w:t>
      </w:r>
      <w:r>
        <w:rPr>
          <w:rFonts w:asciiTheme="minorEastAsia" w:hAnsiTheme="minorEastAsia" w:cstheme="minorEastAsia" w:hint="eastAsia"/>
          <w:sz w:val="24"/>
        </w:rPr>
        <w:t>】</w:t>
      </w:r>
      <w:r>
        <w:rPr>
          <w:rFonts w:asciiTheme="minorEastAsia" w:hAnsiTheme="minorEastAsia" w:cstheme="minorEastAsia" w:hint="eastAsia"/>
          <w:sz w:val="24"/>
        </w:rPr>
        <w:t xml:space="preserve">279 </w:t>
      </w:r>
      <w:r>
        <w:rPr>
          <w:rFonts w:asciiTheme="minorEastAsia" w:hAnsiTheme="minorEastAsia" w:cstheme="minorEastAsia" w:hint="eastAsia"/>
          <w:sz w:val="24"/>
        </w:rPr>
        <w:t>号文、【</w:t>
      </w:r>
      <w:r>
        <w:rPr>
          <w:rFonts w:asciiTheme="minorEastAsia" w:hAnsiTheme="minorEastAsia" w:cstheme="minorEastAsia" w:hint="eastAsia"/>
          <w:sz w:val="24"/>
        </w:rPr>
        <w:t>2018</w:t>
      </w:r>
      <w:r>
        <w:rPr>
          <w:rFonts w:asciiTheme="minorEastAsia" w:hAnsiTheme="minorEastAsia" w:cstheme="minorEastAsia" w:hint="eastAsia"/>
          <w:sz w:val="24"/>
        </w:rPr>
        <w:t>】第</w:t>
      </w:r>
      <w:r>
        <w:rPr>
          <w:rFonts w:asciiTheme="minorEastAsia" w:hAnsiTheme="minorEastAsia" w:cstheme="minorEastAsia" w:hint="eastAsia"/>
          <w:sz w:val="24"/>
        </w:rPr>
        <w:t>24</w:t>
      </w:r>
      <w:r>
        <w:rPr>
          <w:rFonts w:asciiTheme="minorEastAsia" w:hAnsiTheme="minorEastAsia" w:cstheme="minorEastAsia" w:hint="eastAsia"/>
          <w:sz w:val="24"/>
        </w:rPr>
        <w:t>号；</w:t>
      </w:r>
    </w:p>
    <w:p w:rsidR="00790E3C" w:rsidRDefault="00C17BE2">
      <w:pPr>
        <w:numPr>
          <w:ilvl w:val="0"/>
          <w:numId w:val="2"/>
        </w:numPr>
        <w:spacing w:line="360" w:lineRule="auto"/>
        <w:ind w:firstLine="480"/>
        <w:jc w:val="left"/>
        <w:rPr>
          <w:rFonts w:asciiTheme="minorEastAsia" w:hAnsiTheme="minorEastAsia" w:cstheme="minorEastAsia"/>
          <w:sz w:val="24"/>
        </w:rPr>
      </w:pPr>
      <w:r>
        <w:rPr>
          <w:rFonts w:asciiTheme="minorEastAsia" w:hAnsiTheme="minorEastAsia" w:cstheme="minorEastAsia" w:hint="eastAsia"/>
          <w:sz w:val="24"/>
        </w:rPr>
        <w:t>人工费标准</w:t>
      </w:r>
      <w:proofErr w:type="gramStart"/>
      <w:r>
        <w:rPr>
          <w:rFonts w:asciiTheme="minorEastAsia" w:hAnsiTheme="minorEastAsia" w:cstheme="minorEastAsia" w:hint="eastAsia"/>
          <w:sz w:val="24"/>
        </w:rPr>
        <w:t>按</w:t>
      </w:r>
      <w:r>
        <w:rPr>
          <w:rFonts w:asciiTheme="minorEastAsia" w:hAnsiTheme="minorEastAsia" w:cstheme="minorEastAsia" w:hint="eastAsia"/>
          <w:color w:val="000000"/>
          <w:kern w:val="0"/>
          <w:sz w:val="24"/>
        </w:rPr>
        <w:t>苏建函价</w:t>
      </w:r>
      <w:proofErr w:type="gramEnd"/>
      <w:r>
        <w:rPr>
          <w:rFonts w:asciiTheme="minorEastAsia" w:hAnsiTheme="minorEastAsia" w:cstheme="minorEastAsia" w:hint="eastAsia"/>
          <w:color w:val="000000"/>
          <w:kern w:val="0"/>
          <w:sz w:val="24"/>
        </w:rPr>
        <w:t>【</w:t>
      </w:r>
      <w:r>
        <w:rPr>
          <w:rFonts w:asciiTheme="minorEastAsia" w:hAnsiTheme="minorEastAsia" w:cstheme="minorEastAsia" w:hint="eastAsia"/>
          <w:color w:val="000000"/>
          <w:kern w:val="0"/>
          <w:sz w:val="24"/>
        </w:rPr>
        <w:t>202</w:t>
      </w:r>
      <w:r>
        <w:rPr>
          <w:rFonts w:asciiTheme="minorEastAsia" w:hAnsiTheme="minorEastAsia" w:cstheme="minorEastAsia" w:hint="eastAsia"/>
          <w:color w:val="000000"/>
          <w:kern w:val="0"/>
          <w:sz w:val="24"/>
        </w:rPr>
        <w:t>3</w:t>
      </w:r>
      <w:r>
        <w:rPr>
          <w:rFonts w:asciiTheme="minorEastAsia" w:hAnsiTheme="minorEastAsia" w:cstheme="minorEastAsia" w:hint="eastAsia"/>
          <w:color w:val="000000"/>
          <w:kern w:val="0"/>
          <w:sz w:val="24"/>
        </w:rPr>
        <w:t>】</w:t>
      </w:r>
      <w:r>
        <w:rPr>
          <w:rFonts w:asciiTheme="minorEastAsia" w:hAnsiTheme="minorEastAsia" w:hint="eastAsia"/>
          <w:sz w:val="24"/>
        </w:rPr>
        <w:t>63</w:t>
      </w:r>
      <w:r>
        <w:rPr>
          <w:rFonts w:asciiTheme="minorEastAsia" w:hAnsiTheme="minorEastAsia" w:cstheme="minorEastAsia" w:hint="eastAsia"/>
          <w:color w:val="000000"/>
          <w:kern w:val="0"/>
          <w:sz w:val="24"/>
        </w:rPr>
        <w:t>号</w:t>
      </w:r>
      <w:r>
        <w:rPr>
          <w:rFonts w:asciiTheme="minorEastAsia" w:hAnsiTheme="minorEastAsia" w:cstheme="minorEastAsia" w:hint="eastAsia"/>
          <w:sz w:val="24"/>
        </w:rPr>
        <w:t>文件执行；</w:t>
      </w:r>
    </w:p>
    <w:p w:rsidR="00790E3C" w:rsidRDefault="00C17BE2">
      <w:pPr>
        <w:numPr>
          <w:ilvl w:val="0"/>
          <w:numId w:val="2"/>
        </w:numPr>
        <w:spacing w:line="360" w:lineRule="auto"/>
        <w:ind w:firstLine="480"/>
        <w:jc w:val="left"/>
        <w:rPr>
          <w:rFonts w:ascii="宋体" w:hAnsi="宋体" w:cs="宋体"/>
          <w:color w:val="000000"/>
          <w:sz w:val="24"/>
        </w:rPr>
      </w:pPr>
      <w:r>
        <w:rPr>
          <w:rFonts w:asciiTheme="minorEastAsia" w:hAnsiTheme="minorEastAsia" w:cstheme="minorEastAsia" w:hint="eastAsia"/>
          <w:color w:val="000000"/>
          <w:sz w:val="24"/>
        </w:rPr>
        <w:t>材料价格参照</w:t>
      </w:r>
      <w:r>
        <w:rPr>
          <w:rFonts w:asciiTheme="minorEastAsia" w:hAnsiTheme="minorEastAsia" w:cstheme="minorEastAsia" w:hint="eastAsia"/>
          <w:color w:val="000000"/>
          <w:sz w:val="24"/>
        </w:rPr>
        <w:t xml:space="preserve"> 202</w:t>
      </w:r>
      <w:r>
        <w:rPr>
          <w:rFonts w:asciiTheme="minorEastAsia" w:hAnsiTheme="minorEastAsia" w:cstheme="minorEastAsia" w:hint="eastAsia"/>
          <w:color w:val="000000"/>
          <w:sz w:val="24"/>
        </w:rPr>
        <w:t>3</w:t>
      </w:r>
      <w:r>
        <w:rPr>
          <w:rFonts w:asciiTheme="minorEastAsia" w:hAnsiTheme="minorEastAsia" w:cstheme="minorEastAsia" w:hint="eastAsia"/>
          <w:color w:val="000000"/>
          <w:sz w:val="24"/>
        </w:rPr>
        <w:t xml:space="preserve"> </w:t>
      </w:r>
      <w:r>
        <w:rPr>
          <w:rFonts w:asciiTheme="minorEastAsia" w:hAnsiTheme="minorEastAsia" w:cstheme="minorEastAsia" w:hint="eastAsia"/>
          <w:color w:val="000000"/>
          <w:sz w:val="24"/>
        </w:rPr>
        <w:t>年</w:t>
      </w:r>
      <w:r>
        <w:rPr>
          <w:rFonts w:asciiTheme="minorEastAsia" w:hAnsiTheme="minorEastAsia" w:cstheme="minorEastAsia" w:hint="eastAsia"/>
          <w:color w:val="000000"/>
          <w:sz w:val="24"/>
        </w:rPr>
        <w:t>7</w:t>
      </w:r>
      <w:r>
        <w:rPr>
          <w:rFonts w:asciiTheme="minorEastAsia" w:hAnsiTheme="minorEastAsia" w:cstheme="minorEastAsia" w:hint="eastAsia"/>
          <w:color w:val="000000"/>
          <w:sz w:val="24"/>
        </w:rPr>
        <w:t>月常州信息指导价</w:t>
      </w:r>
      <w:r>
        <w:rPr>
          <w:rFonts w:ascii="宋体" w:eastAsia="宋体" w:hAnsi="宋体" w:cs="宋体"/>
          <w:color w:val="000000"/>
          <w:sz w:val="24"/>
        </w:rPr>
        <w:t>（</w:t>
      </w:r>
      <w:r>
        <w:rPr>
          <w:rFonts w:ascii="宋体" w:hAnsi="宋体" w:cs="宋体" w:hint="eastAsia"/>
          <w:color w:val="000000"/>
          <w:sz w:val="24"/>
        </w:rPr>
        <w:t>7</w:t>
      </w:r>
      <w:r>
        <w:rPr>
          <w:rFonts w:ascii="宋体" w:eastAsia="宋体" w:hAnsi="宋体" w:cs="宋体"/>
          <w:color w:val="000000"/>
          <w:sz w:val="24"/>
        </w:rPr>
        <w:t>月份没有的逐月前推）</w:t>
      </w:r>
      <w:r>
        <w:rPr>
          <w:rFonts w:ascii="宋体" w:hAnsi="宋体" w:cs="宋体" w:hint="eastAsia"/>
          <w:color w:val="000000"/>
          <w:sz w:val="24"/>
        </w:rPr>
        <w:t>；</w:t>
      </w:r>
      <w:r>
        <w:rPr>
          <w:rFonts w:asciiTheme="minorEastAsia" w:hAnsiTheme="minorEastAsia" w:cstheme="minorEastAsia" w:hint="eastAsia"/>
          <w:color w:val="000000"/>
          <w:sz w:val="24"/>
        </w:rPr>
        <w:t>部分材料无</w:t>
      </w:r>
      <w:proofErr w:type="gramStart"/>
      <w:r>
        <w:rPr>
          <w:rFonts w:asciiTheme="minorEastAsia" w:hAnsiTheme="minorEastAsia" w:cstheme="minorEastAsia" w:hint="eastAsia"/>
          <w:color w:val="000000"/>
          <w:sz w:val="24"/>
        </w:rPr>
        <w:t>信息价</w:t>
      </w:r>
      <w:proofErr w:type="gramEnd"/>
      <w:r>
        <w:rPr>
          <w:rFonts w:asciiTheme="minorEastAsia" w:hAnsiTheme="minorEastAsia" w:cstheme="minorEastAsia" w:hint="eastAsia"/>
          <w:color w:val="000000"/>
          <w:sz w:val="24"/>
        </w:rPr>
        <w:t>的参照市场价综合考虑；</w:t>
      </w:r>
    </w:p>
    <w:p w:rsidR="00790E3C" w:rsidRDefault="00C17BE2">
      <w:pPr>
        <w:numPr>
          <w:ilvl w:val="0"/>
          <w:numId w:val="1"/>
        </w:numPr>
        <w:spacing w:line="360" w:lineRule="auto"/>
        <w:rPr>
          <w:b/>
          <w:bCs/>
          <w:sz w:val="24"/>
        </w:rPr>
      </w:pPr>
      <w:r>
        <w:rPr>
          <w:rFonts w:hint="eastAsia"/>
          <w:b/>
          <w:bCs/>
          <w:sz w:val="24"/>
        </w:rPr>
        <w:t>情况说明：</w:t>
      </w:r>
    </w:p>
    <w:p w:rsidR="00790E3C" w:rsidRDefault="00C17BE2">
      <w:pPr>
        <w:spacing w:line="360" w:lineRule="auto"/>
        <w:rPr>
          <w:sz w:val="24"/>
        </w:rPr>
      </w:pPr>
      <w:r>
        <w:rPr>
          <w:rFonts w:hint="eastAsia"/>
          <w:sz w:val="24"/>
        </w:rPr>
        <w:t>1</w:t>
      </w:r>
      <w:r>
        <w:rPr>
          <w:rFonts w:hint="eastAsia"/>
          <w:sz w:val="24"/>
        </w:rPr>
        <w:t>、</w:t>
      </w:r>
      <w:r>
        <w:rPr>
          <w:rFonts w:hint="eastAsia"/>
          <w:sz w:val="24"/>
        </w:rPr>
        <w:t>本项目工作</w:t>
      </w:r>
      <w:r>
        <w:rPr>
          <w:rFonts w:hint="eastAsia"/>
          <w:sz w:val="24"/>
        </w:rPr>
        <w:t>区域为社</w:t>
      </w:r>
      <w:proofErr w:type="gramStart"/>
      <w:r>
        <w:rPr>
          <w:rFonts w:hint="eastAsia"/>
          <w:sz w:val="24"/>
        </w:rPr>
        <w:t>渚</w:t>
      </w:r>
      <w:proofErr w:type="gramEnd"/>
      <w:r>
        <w:rPr>
          <w:rFonts w:hint="eastAsia"/>
          <w:sz w:val="24"/>
        </w:rPr>
        <w:t>供电大楼改造、装饰，安装工程。</w:t>
      </w:r>
    </w:p>
    <w:p w:rsidR="00790E3C" w:rsidRDefault="00C17BE2">
      <w:pPr>
        <w:spacing w:line="360" w:lineRule="auto"/>
        <w:rPr>
          <w:rStyle w:val="fontstyle31"/>
          <w:rFonts w:asciiTheme="minorEastAsia" w:eastAsiaTheme="minorEastAsia" w:hAnsiTheme="minorEastAsia" w:cstheme="minorEastAsia"/>
          <w:sz w:val="24"/>
          <w:szCs w:val="24"/>
        </w:rPr>
      </w:pPr>
      <w:r>
        <w:rPr>
          <w:rStyle w:val="fontstyle31"/>
          <w:rFonts w:asciiTheme="minorEastAsia" w:eastAsiaTheme="minorEastAsia" w:hAnsiTheme="minorEastAsia" w:cstheme="minorEastAsia" w:hint="eastAsia"/>
          <w:sz w:val="24"/>
          <w:szCs w:val="24"/>
        </w:rPr>
        <w:t>土建编制范围：</w:t>
      </w:r>
      <w:r>
        <w:rPr>
          <w:rStyle w:val="fontstyle31"/>
          <w:rFonts w:asciiTheme="minorEastAsia" w:hAnsiTheme="minorEastAsia" w:cstheme="minorEastAsia" w:hint="eastAsia"/>
          <w:sz w:val="24"/>
          <w:szCs w:val="24"/>
        </w:rPr>
        <w:t>室内拆除工程，室内装修工程</w:t>
      </w:r>
      <w:r>
        <w:rPr>
          <w:rStyle w:val="fontstyle31"/>
          <w:rFonts w:asciiTheme="minorEastAsia" w:eastAsiaTheme="minorEastAsia" w:hAnsiTheme="minorEastAsia" w:cstheme="minorEastAsia" w:hint="eastAsia"/>
          <w:sz w:val="24"/>
          <w:szCs w:val="24"/>
        </w:rPr>
        <w:t>。具体详见工程量清单。</w:t>
      </w:r>
      <w:r>
        <w:rPr>
          <w:rStyle w:val="fontstyle31"/>
          <w:rFonts w:asciiTheme="minorEastAsia" w:eastAsiaTheme="minorEastAsia" w:hAnsiTheme="minorEastAsia" w:cstheme="minorEastAsia" w:hint="eastAsia"/>
          <w:sz w:val="24"/>
          <w:szCs w:val="24"/>
        </w:rPr>
        <w:t xml:space="preserve"> </w:t>
      </w:r>
    </w:p>
    <w:p w:rsidR="00790E3C" w:rsidRDefault="00C17BE2">
      <w:pPr>
        <w:spacing w:line="360" w:lineRule="auto"/>
        <w:rPr>
          <w:rFonts w:asciiTheme="minorEastAsia" w:hAnsiTheme="minorEastAsia" w:cstheme="minorEastAsia"/>
          <w:sz w:val="24"/>
        </w:rPr>
      </w:pPr>
      <w:r>
        <w:rPr>
          <w:rFonts w:asciiTheme="minorEastAsia" w:hAnsiTheme="minorEastAsia" w:cstheme="minorEastAsia" w:hint="eastAsia"/>
          <w:sz w:val="24"/>
        </w:rPr>
        <w:t>安装编制范围：</w:t>
      </w:r>
    </w:p>
    <w:p w:rsidR="00790E3C" w:rsidRDefault="00C17BE2">
      <w:pPr>
        <w:spacing w:line="360" w:lineRule="auto"/>
        <w:rPr>
          <w:rFonts w:asciiTheme="minorEastAsia" w:hAnsiTheme="minorEastAsia" w:cstheme="minorEastAsia"/>
          <w:sz w:val="24"/>
        </w:rPr>
      </w:pPr>
      <w:r>
        <w:rPr>
          <w:rStyle w:val="fontstyle31"/>
          <w:rFonts w:asciiTheme="minorEastAsia" w:eastAsiaTheme="minorEastAsia" w:hAnsiTheme="minorEastAsia" w:cstheme="minorEastAsia" w:hint="eastAsia"/>
          <w:sz w:val="24"/>
          <w:szCs w:val="24"/>
        </w:rPr>
        <w:t>1</w:t>
      </w:r>
      <w:r>
        <w:rPr>
          <w:rStyle w:val="fontstyle31"/>
          <w:rFonts w:asciiTheme="minorEastAsia" w:eastAsiaTheme="minorEastAsia" w:hAnsiTheme="minorEastAsia" w:cstheme="minorEastAsia" w:hint="eastAsia"/>
          <w:sz w:val="24"/>
          <w:szCs w:val="24"/>
        </w:rPr>
        <w:t>）</w:t>
      </w:r>
      <w:r>
        <w:rPr>
          <w:rFonts w:asciiTheme="minorEastAsia" w:hAnsiTheme="minorEastAsia" w:cstheme="minorEastAsia" w:hint="eastAsia"/>
          <w:sz w:val="24"/>
        </w:rPr>
        <w:t>拆除部分</w:t>
      </w:r>
      <w:r>
        <w:rPr>
          <w:rFonts w:asciiTheme="minorEastAsia" w:hAnsiTheme="minorEastAsia" w:cstheme="minorEastAsia" w:hint="eastAsia"/>
          <w:sz w:val="24"/>
        </w:rPr>
        <w:t>：</w:t>
      </w:r>
      <w:r>
        <w:rPr>
          <w:rFonts w:hint="eastAsia"/>
          <w:sz w:val="24"/>
        </w:rPr>
        <w:t>原建筑水电</w:t>
      </w:r>
      <w:proofErr w:type="gramStart"/>
      <w:r>
        <w:rPr>
          <w:rFonts w:hint="eastAsia"/>
          <w:sz w:val="24"/>
        </w:rPr>
        <w:t>拆除按</w:t>
      </w:r>
      <w:proofErr w:type="gramEnd"/>
      <w:r>
        <w:rPr>
          <w:rFonts w:hint="eastAsia"/>
          <w:sz w:val="24"/>
        </w:rPr>
        <w:t>“项”综合考虑</w:t>
      </w:r>
      <w:r>
        <w:rPr>
          <w:rFonts w:hint="eastAsia"/>
          <w:sz w:val="24"/>
        </w:rPr>
        <w:t>、</w:t>
      </w:r>
      <w:r>
        <w:rPr>
          <w:rFonts w:hint="eastAsia"/>
          <w:sz w:val="24"/>
        </w:rPr>
        <w:t>其余按图计量</w:t>
      </w:r>
      <w:r>
        <w:rPr>
          <w:rFonts w:asciiTheme="minorEastAsia" w:hAnsiTheme="minorEastAsia" w:cstheme="minorEastAsia" w:hint="eastAsia"/>
          <w:sz w:val="24"/>
        </w:rPr>
        <w:t>；</w:t>
      </w:r>
    </w:p>
    <w:p w:rsidR="00790E3C" w:rsidRDefault="00C17BE2">
      <w:pPr>
        <w:spacing w:line="360" w:lineRule="auto"/>
        <w:rPr>
          <w:rFonts w:asciiTheme="minorEastAsia" w:hAnsiTheme="minorEastAsia" w:cstheme="minorEastAsia"/>
          <w:sz w:val="24"/>
        </w:rPr>
      </w:pPr>
      <w:r>
        <w:rPr>
          <w:rStyle w:val="fontstyle31"/>
          <w:rFonts w:asciiTheme="minorEastAsia" w:hAnsiTheme="minorEastAsia" w:cstheme="minorEastAsia" w:hint="eastAsia"/>
          <w:sz w:val="24"/>
          <w:szCs w:val="24"/>
        </w:rPr>
        <w:t>2</w:t>
      </w:r>
      <w:r>
        <w:rPr>
          <w:rStyle w:val="fontstyle31"/>
          <w:rFonts w:asciiTheme="minorEastAsia" w:eastAsiaTheme="minorEastAsia" w:hAnsiTheme="minorEastAsia" w:cstheme="minorEastAsia" w:hint="eastAsia"/>
          <w:sz w:val="24"/>
          <w:szCs w:val="24"/>
        </w:rPr>
        <w:t>）</w:t>
      </w:r>
      <w:r>
        <w:rPr>
          <w:rFonts w:asciiTheme="minorEastAsia" w:hAnsiTheme="minorEastAsia" w:cstheme="minorEastAsia" w:hint="eastAsia"/>
          <w:sz w:val="24"/>
        </w:rPr>
        <w:t>电气照明部分：</w:t>
      </w:r>
      <w:proofErr w:type="gramStart"/>
      <w:r>
        <w:rPr>
          <w:rFonts w:asciiTheme="minorEastAsia" w:hAnsiTheme="minorEastAsia" w:cstheme="minorEastAsia" w:hint="eastAsia"/>
          <w:sz w:val="24"/>
        </w:rPr>
        <w:t>按装修图配</w:t>
      </w:r>
      <w:proofErr w:type="gramEnd"/>
      <w:r>
        <w:rPr>
          <w:rFonts w:asciiTheme="minorEastAsia" w:hAnsiTheme="minorEastAsia" w:cstheme="minorEastAsia" w:hint="eastAsia"/>
          <w:sz w:val="24"/>
        </w:rPr>
        <w:t>管、配线、电缆、电箱、灯具、开关、插座等安装；</w:t>
      </w:r>
    </w:p>
    <w:p w:rsidR="00790E3C" w:rsidRDefault="00C17BE2">
      <w:pPr>
        <w:spacing w:line="360" w:lineRule="auto"/>
        <w:rPr>
          <w:rFonts w:asciiTheme="minorEastAsia" w:hAnsiTheme="minorEastAsia" w:cstheme="minorEastAsia"/>
          <w:sz w:val="24"/>
        </w:rPr>
      </w:pPr>
      <w:r>
        <w:rPr>
          <w:rStyle w:val="fontstyle31"/>
          <w:rFonts w:asciiTheme="minorEastAsia" w:hAnsiTheme="minorEastAsia" w:cstheme="minorEastAsia" w:hint="eastAsia"/>
          <w:sz w:val="24"/>
          <w:szCs w:val="24"/>
        </w:rPr>
        <w:t>3</w:t>
      </w:r>
      <w:r>
        <w:rPr>
          <w:rStyle w:val="fontstyle31"/>
          <w:rFonts w:asciiTheme="minorEastAsia" w:eastAsiaTheme="minorEastAsia" w:hAnsiTheme="minorEastAsia" w:cstheme="minorEastAsia" w:hint="eastAsia"/>
          <w:sz w:val="24"/>
          <w:szCs w:val="24"/>
        </w:rPr>
        <w:t>）</w:t>
      </w:r>
      <w:r>
        <w:rPr>
          <w:rFonts w:asciiTheme="minorEastAsia" w:hAnsiTheme="minorEastAsia" w:cstheme="minorEastAsia" w:hint="eastAsia"/>
          <w:sz w:val="24"/>
        </w:rPr>
        <w:t>给排水部分：</w:t>
      </w:r>
      <w:proofErr w:type="gramStart"/>
      <w:r>
        <w:rPr>
          <w:rFonts w:asciiTheme="minorEastAsia" w:hAnsiTheme="minorEastAsia" w:cstheme="minorEastAsia" w:hint="eastAsia"/>
          <w:sz w:val="24"/>
        </w:rPr>
        <w:t>按装修图给</w:t>
      </w:r>
      <w:proofErr w:type="gramEnd"/>
      <w:r>
        <w:rPr>
          <w:rFonts w:asciiTheme="minorEastAsia" w:hAnsiTheme="minorEastAsia" w:cstheme="minorEastAsia" w:hint="eastAsia"/>
          <w:sz w:val="24"/>
        </w:rPr>
        <w:t>排水配管、卫生洁具等安装；</w:t>
      </w:r>
    </w:p>
    <w:p w:rsidR="00790E3C" w:rsidRDefault="00C17BE2">
      <w:pPr>
        <w:spacing w:line="360" w:lineRule="auto"/>
        <w:rPr>
          <w:sz w:val="24"/>
        </w:rPr>
      </w:pPr>
      <w:r>
        <w:rPr>
          <w:rFonts w:asciiTheme="minorEastAsia" w:hAnsiTheme="minorEastAsia" w:cstheme="minorEastAsia" w:hint="eastAsia"/>
          <w:sz w:val="24"/>
        </w:rPr>
        <w:t>4</w:t>
      </w:r>
      <w:r>
        <w:rPr>
          <w:rFonts w:asciiTheme="minorEastAsia" w:hAnsiTheme="minorEastAsia" w:cstheme="minorEastAsia" w:hint="eastAsia"/>
          <w:sz w:val="24"/>
        </w:rPr>
        <w:t>）</w:t>
      </w:r>
      <w:r>
        <w:rPr>
          <w:rFonts w:hint="eastAsia"/>
          <w:sz w:val="24"/>
        </w:rPr>
        <w:t>中央空调安装部分：因设计图纸仅提供了“点位图”和“功率匹数”，没有管线平面图、系统图，本招标预算的“空调综合单价”均含所有附件的价格及施工深化设计费用；空调</w:t>
      </w:r>
      <w:proofErr w:type="gramStart"/>
      <w:r>
        <w:rPr>
          <w:rFonts w:hint="eastAsia"/>
          <w:sz w:val="24"/>
        </w:rPr>
        <w:t>内外机</w:t>
      </w:r>
      <w:proofErr w:type="gramEnd"/>
      <w:r>
        <w:rPr>
          <w:rFonts w:hint="eastAsia"/>
          <w:sz w:val="24"/>
        </w:rPr>
        <w:t>电源计入水电安装预算内；</w:t>
      </w:r>
    </w:p>
    <w:p w:rsidR="00790E3C" w:rsidRDefault="00C17BE2">
      <w:pPr>
        <w:spacing w:line="360" w:lineRule="auto"/>
        <w:rPr>
          <w:sz w:val="24"/>
        </w:rPr>
      </w:pPr>
      <w:r>
        <w:rPr>
          <w:rFonts w:hint="eastAsia"/>
          <w:sz w:val="24"/>
        </w:rPr>
        <w:t>5</w:t>
      </w:r>
      <w:r>
        <w:rPr>
          <w:rFonts w:hint="eastAsia"/>
          <w:sz w:val="24"/>
        </w:rPr>
        <w:t>）</w:t>
      </w:r>
      <w:r>
        <w:rPr>
          <w:rFonts w:hint="eastAsia"/>
          <w:sz w:val="24"/>
        </w:rPr>
        <w:t>各系统、设备调试、试运行等均已包含在预算总价内，由投标人自行综合考虑。</w:t>
      </w:r>
    </w:p>
    <w:p w:rsidR="00E1330C" w:rsidRDefault="00C17BE2">
      <w:pPr>
        <w:spacing w:line="360" w:lineRule="auto"/>
        <w:rPr>
          <w:rStyle w:val="fontstyle31"/>
          <w:rFonts w:asciiTheme="minorEastAsia" w:eastAsiaTheme="minorEastAsia" w:hAnsiTheme="minorEastAsia" w:cstheme="minorEastAsia" w:hint="eastAsia"/>
          <w:sz w:val="24"/>
          <w:szCs w:val="24"/>
        </w:rPr>
      </w:pPr>
      <w:r>
        <w:rPr>
          <w:rStyle w:val="fontstyle21"/>
          <w:rFonts w:asciiTheme="minorEastAsia" w:eastAsiaTheme="minorEastAsia" w:hAnsiTheme="minorEastAsia" w:cstheme="minorEastAsia" w:hint="eastAsia"/>
          <w:sz w:val="24"/>
          <w:szCs w:val="24"/>
        </w:rPr>
        <w:t>2</w:t>
      </w:r>
      <w:r>
        <w:rPr>
          <w:rStyle w:val="fontstyle31"/>
          <w:rFonts w:asciiTheme="minorEastAsia" w:eastAsiaTheme="minorEastAsia" w:hAnsiTheme="minorEastAsia" w:cstheme="minorEastAsia" w:hint="eastAsia"/>
          <w:sz w:val="24"/>
          <w:szCs w:val="24"/>
        </w:rPr>
        <w:t>、</w:t>
      </w:r>
      <w:r>
        <w:rPr>
          <w:rStyle w:val="fontstyle31"/>
          <w:rFonts w:asciiTheme="minorEastAsia" w:eastAsiaTheme="minorEastAsia" w:hAnsiTheme="minorEastAsia" w:cstheme="minorEastAsia" w:hint="eastAsia"/>
          <w:sz w:val="24"/>
          <w:szCs w:val="24"/>
        </w:rPr>
        <w:t xml:space="preserve"> </w:t>
      </w:r>
      <w:r>
        <w:rPr>
          <w:rStyle w:val="fontstyle31"/>
          <w:rFonts w:asciiTheme="minorEastAsia" w:eastAsiaTheme="minorEastAsia" w:hAnsiTheme="minorEastAsia" w:cstheme="minorEastAsia" w:hint="eastAsia"/>
          <w:sz w:val="24"/>
          <w:szCs w:val="24"/>
        </w:rPr>
        <w:t>分部分项工程部分：</w:t>
      </w:r>
      <w:r>
        <w:rPr>
          <w:rStyle w:val="fontstyle31"/>
          <w:rFonts w:asciiTheme="minorEastAsia" w:eastAsiaTheme="minorEastAsia" w:hAnsiTheme="minorEastAsia" w:cstheme="minorEastAsia" w:hint="eastAsia"/>
          <w:sz w:val="24"/>
          <w:szCs w:val="24"/>
        </w:rPr>
        <w:br/>
      </w:r>
      <w:r>
        <w:rPr>
          <w:rStyle w:val="fontstyle31"/>
          <w:rFonts w:asciiTheme="minorEastAsia" w:eastAsiaTheme="minorEastAsia" w:hAnsiTheme="minorEastAsia" w:cstheme="minorEastAsia" w:hint="eastAsia"/>
          <w:sz w:val="24"/>
          <w:szCs w:val="24"/>
        </w:rPr>
        <w:t>1</w:t>
      </w:r>
      <w:r>
        <w:rPr>
          <w:rStyle w:val="fontstyle31"/>
          <w:rFonts w:asciiTheme="minorEastAsia" w:eastAsiaTheme="minorEastAsia" w:hAnsiTheme="minorEastAsia" w:cstheme="minorEastAsia" w:hint="eastAsia"/>
          <w:sz w:val="24"/>
          <w:szCs w:val="24"/>
        </w:rPr>
        <w:t>）本工程所用</w:t>
      </w:r>
      <w:proofErr w:type="gramStart"/>
      <w:r>
        <w:rPr>
          <w:rStyle w:val="fontstyle31"/>
          <w:rFonts w:asciiTheme="minorEastAsia" w:eastAsiaTheme="minorEastAsia" w:hAnsiTheme="minorEastAsia" w:cstheme="minorEastAsia" w:hint="eastAsia"/>
          <w:sz w:val="24"/>
          <w:szCs w:val="24"/>
        </w:rPr>
        <w:t>砼</w:t>
      </w:r>
      <w:proofErr w:type="gramEnd"/>
      <w:r>
        <w:rPr>
          <w:rStyle w:val="fontstyle31"/>
          <w:rFonts w:asciiTheme="minorEastAsia" w:eastAsiaTheme="minorEastAsia" w:hAnsiTheme="minorEastAsia" w:cstheme="minorEastAsia" w:hint="eastAsia"/>
          <w:sz w:val="24"/>
          <w:szCs w:val="24"/>
        </w:rPr>
        <w:t>均为预拌商品</w:t>
      </w:r>
      <w:proofErr w:type="gramStart"/>
      <w:r>
        <w:rPr>
          <w:rStyle w:val="fontstyle31"/>
          <w:rFonts w:asciiTheme="minorEastAsia" w:eastAsiaTheme="minorEastAsia" w:hAnsiTheme="minorEastAsia" w:cstheme="minorEastAsia" w:hint="eastAsia"/>
          <w:sz w:val="24"/>
          <w:szCs w:val="24"/>
        </w:rPr>
        <w:t>砼</w:t>
      </w:r>
      <w:proofErr w:type="gramEnd"/>
      <w:r>
        <w:rPr>
          <w:rStyle w:val="fontstyle31"/>
          <w:rFonts w:asciiTheme="minorEastAsia" w:eastAsiaTheme="minorEastAsia" w:hAnsiTheme="minorEastAsia" w:cstheme="minorEastAsia" w:hint="eastAsia"/>
          <w:sz w:val="24"/>
          <w:szCs w:val="24"/>
        </w:rPr>
        <w:t>（无论清单项目特征是否注明</w:t>
      </w:r>
      <w:proofErr w:type="gramStart"/>
      <w:r>
        <w:rPr>
          <w:rStyle w:val="fontstyle31"/>
          <w:rFonts w:asciiTheme="minorEastAsia" w:eastAsiaTheme="minorEastAsia" w:hAnsiTheme="minorEastAsia" w:cstheme="minorEastAsia" w:hint="eastAsia"/>
          <w:sz w:val="24"/>
          <w:szCs w:val="24"/>
        </w:rPr>
        <w:t>砼</w:t>
      </w:r>
      <w:proofErr w:type="gramEnd"/>
      <w:r>
        <w:rPr>
          <w:rStyle w:val="fontstyle31"/>
          <w:rFonts w:asciiTheme="minorEastAsia" w:eastAsiaTheme="minorEastAsia" w:hAnsiTheme="minorEastAsia" w:cstheme="minorEastAsia" w:hint="eastAsia"/>
          <w:sz w:val="24"/>
          <w:szCs w:val="24"/>
        </w:rPr>
        <w:t>拌和方式），投标人应按此要求报价，并含在相应的投标综合单价内</w:t>
      </w:r>
      <w:r>
        <w:rPr>
          <w:rStyle w:val="fontstyle31"/>
          <w:rFonts w:asciiTheme="minorEastAsia" w:hAnsiTheme="minorEastAsia" w:cstheme="minorEastAsia" w:hint="eastAsia"/>
          <w:sz w:val="24"/>
          <w:szCs w:val="24"/>
        </w:rPr>
        <w:t>，</w:t>
      </w:r>
      <w:r>
        <w:rPr>
          <w:rStyle w:val="fontstyle31"/>
          <w:rFonts w:asciiTheme="minorEastAsia" w:eastAsiaTheme="minorEastAsia" w:hAnsiTheme="minorEastAsia" w:cstheme="minorEastAsia" w:hint="eastAsia"/>
          <w:sz w:val="24"/>
          <w:szCs w:val="24"/>
        </w:rPr>
        <w:t>结算时不再进行调整。</w:t>
      </w:r>
    </w:p>
    <w:p w:rsidR="00E1330C" w:rsidRDefault="00C17BE2">
      <w:pPr>
        <w:spacing w:line="360" w:lineRule="auto"/>
        <w:rPr>
          <w:rFonts w:ascii="宋体" w:eastAsia="宋体" w:hAnsi="宋体" w:cs="宋体" w:hint="eastAsia"/>
          <w:color w:val="000000"/>
          <w:sz w:val="24"/>
        </w:rPr>
      </w:pPr>
      <w:r>
        <w:rPr>
          <w:rStyle w:val="fontstyle31"/>
          <w:rFonts w:asciiTheme="minorEastAsia" w:hAnsiTheme="minorEastAsia" w:cstheme="minorEastAsia" w:hint="eastAsia"/>
          <w:sz w:val="24"/>
          <w:szCs w:val="24"/>
        </w:rPr>
        <w:t>2</w:t>
      </w:r>
      <w:r>
        <w:rPr>
          <w:rFonts w:ascii="宋体" w:eastAsia="宋体" w:hAnsi="宋体" w:cs="宋体"/>
          <w:color w:val="000000"/>
          <w:sz w:val="24"/>
        </w:rPr>
        <w:t>）</w:t>
      </w:r>
      <w:r>
        <w:rPr>
          <w:rFonts w:ascii="宋体" w:eastAsia="宋体" w:hAnsi="宋体" w:cs="宋体"/>
          <w:color w:val="000000"/>
          <w:sz w:val="24"/>
        </w:rPr>
        <w:t xml:space="preserve"> </w:t>
      </w:r>
      <w:r>
        <w:rPr>
          <w:rFonts w:ascii="宋体" w:eastAsia="宋体" w:hAnsi="宋体" w:cs="宋体"/>
          <w:color w:val="000000"/>
          <w:sz w:val="24"/>
        </w:rPr>
        <w:t>按独立费计价的项目包含完成该项目</w:t>
      </w:r>
      <w:proofErr w:type="gramStart"/>
      <w:r>
        <w:rPr>
          <w:rFonts w:ascii="宋体" w:eastAsia="宋体" w:hAnsi="宋体" w:cs="宋体"/>
          <w:color w:val="000000"/>
          <w:sz w:val="24"/>
        </w:rPr>
        <w:t>除措施费规</w:t>
      </w:r>
      <w:proofErr w:type="gramEnd"/>
      <w:r>
        <w:rPr>
          <w:rFonts w:ascii="宋体" w:eastAsia="宋体" w:hAnsi="宋体" w:cs="宋体"/>
          <w:color w:val="000000"/>
          <w:sz w:val="24"/>
        </w:rPr>
        <w:t>费税金以外的全部费用</w:t>
      </w:r>
      <w:r>
        <w:rPr>
          <w:rFonts w:ascii="宋体" w:eastAsia="宋体" w:hAnsi="宋体" w:cs="宋体" w:hint="eastAsia"/>
          <w:color w:val="000000"/>
          <w:sz w:val="24"/>
        </w:rPr>
        <w:t>，</w:t>
      </w:r>
      <w:r>
        <w:rPr>
          <w:rFonts w:ascii="宋体" w:eastAsia="宋体" w:hAnsi="宋体" w:cs="宋体"/>
          <w:color w:val="000000"/>
          <w:sz w:val="24"/>
        </w:rPr>
        <w:t xml:space="preserve"> </w:t>
      </w:r>
      <w:r>
        <w:rPr>
          <w:rFonts w:ascii="宋体" w:eastAsia="宋体" w:hAnsi="宋体" w:cs="宋体"/>
          <w:color w:val="000000"/>
          <w:sz w:val="24"/>
        </w:rPr>
        <w:t>投标单价</w:t>
      </w:r>
      <w:r>
        <w:rPr>
          <w:rFonts w:ascii="宋体" w:eastAsia="宋体" w:hAnsi="宋体" w:cs="宋体"/>
          <w:color w:val="000000"/>
          <w:sz w:val="24"/>
        </w:rPr>
        <w:t>执行</w:t>
      </w:r>
      <w:r>
        <w:rPr>
          <w:rFonts w:ascii="宋体" w:eastAsia="宋体" w:hAnsi="宋体" w:cs="宋体"/>
          <w:color w:val="000000"/>
          <w:sz w:val="24"/>
        </w:rPr>
        <w:lastRenderedPageBreak/>
        <w:t>包干综合单价，</w:t>
      </w:r>
      <w:r>
        <w:rPr>
          <w:rFonts w:ascii="宋体" w:eastAsia="宋体" w:hAnsi="宋体" w:cs="宋体"/>
          <w:color w:val="000000"/>
          <w:sz w:val="24"/>
        </w:rPr>
        <w:t xml:space="preserve"> </w:t>
      </w:r>
      <w:r>
        <w:rPr>
          <w:rFonts w:ascii="宋体" w:eastAsia="宋体" w:hAnsi="宋体" w:cs="宋体"/>
          <w:color w:val="000000"/>
          <w:sz w:val="24"/>
        </w:rPr>
        <w:t>结算时不予调整。</w:t>
      </w:r>
    </w:p>
    <w:p w:rsidR="00E1330C" w:rsidRDefault="00C17BE2">
      <w:pPr>
        <w:spacing w:line="360" w:lineRule="auto"/>
        <w:rPr>
          <w:rFonts w:ascii="宋体" w:eastAsia="宋体" w:hAnsi="宋体" w:cs="宋体" w:hint="eastAsia"/>
          <w:color w:val="000000"/>
          <w:sz w:val="24"/>
        </w:rPr>
      </w:pPr>
      <w:r>
        <w:rPr>
          <w:rFonts w:ascii="宋体" w:eastAsia="宋体" w:hAnsi="宋体" w:cs="宋体" w:hint="eastAsia"/>
          <w:color w:val="000000"/>
          <w:sz w:val="24"/>
        </w:rPr>
        <w:t>3</w:t>
      </w:r>
      <w:r>
        <w:rPr>
          <w:rFonts w:ascii="宋体" w:eastAsia="宋体" w:hAnsi="宋体" w:cs="宋体"/>
          <w:color w:val="000000"/>
          <w:sz w:val="24"/>
        </w:rPr>
        <w:t>）装饰工程中不锈钢材料全部采用</w:t>
      </w:r>
      <w:r>
        <w:rPr>
          <w:rFonts w:ascii="宋体" w:eastAsia="宋体" w:hAnsi="宋体" w:cs="宋体"/>
          <w:color w:val="000000"/>
          <w:sz w:val="24"/>
        </w:rPr>
        <w:t xml:space="preserve"> 304 </w:t>
      </w:r>
      <w:r>
        <w:rPr>
          <w:rFonts w:ascii="宋体" w:eastAsia="宋体" w:hAnsi="宋体" w:cs="宋体"/>
          <w:color w:val="000000"/>
          <w:sz w:val="24"/>
        </w:rPr>
        <w:t>不锈钢。</w:t>
      </w:r>
    </w:p>
    <w:p w:rsidR="00E1330C" w:rsidRDefault="00C17BE2">
      <w:pPr>
        <w:spacing w:line="360" w:lineRule="auto"/>
        <w:rPr>
          <w:rFonts w:ascii="宋体" w:eastAsia="宋体" w:hAnsi="宋体" w:cs="宋体" w:hint="eastAsia"/>
          <w:color w:val="000000"/>
          <w:sz w:val="24"/>
        </w:rPr>
      </w:pPr>
      <w:r>
        <w:rPr>
          <w:rFonts w:ascii="宋体" w:eastAsia="宋体" w:hAnsi="宋体" w:cs="宋体" w:hint="eastAsia"/>
          <w:color w:val="000000"/>
          <w:sz w:val="24"/>
        </w:rPr>
        <w:t>4</w:t>
      </w:r>
      <w:r>
        <w:rPr>
          <w:rFonts w:ascii="宋体" w:eastAsia="宋体" w:hAnsi="宋体" w:cs="宋体"/>
          <w:color w:val="000000"/>
          <w:sz w:val="24"/>
        </w:rPr>
        <w:t>）装饰工程的清单量只考虑在目前图纸范围内所能计算的工作量，实际施工量的增加或减少或新增项目不影响对分部分项综合单价的调整，投标方自行考虑实际施工量和清单量变化的因素组织投标报价。</w:t>
      </w:r>
    </w:p>
    <w:p w:rsidR="00E1330C" w:rsidRDefault="00C17BE2">
      <w:pPr>
        <w:spacing w:line="360" w:lineRule="auto"/>
        <w:rPr>
          <w:rFonts w:ascii="宋体" w:eastAsia="宋体" w:hAnsi="宋体" w:cs="宋体" w:hint="eastAsia"/>
          <w:color w:val="000000"/>
          <w:sz w:val="24"/>
        </w:rPr>
      </w:pPr>
      <w:r>
        <w:rPr>
          <w:rFonts w:ascii="宋体" w:eastAsia="宋体" w:hAnsi="宋体" w:cs="宋体" w:hint="eastAsia"/>
          <w:color w:val="000000"/>
          <w:sz w:val="24"/>
        </w:rPr>
        <w:t>5</w:t>
      </w:r>
      <w:r>
        <w:rPr>
          <w:rFonts w:ascii="宋体" w:eastAsia="宋体" w:hAnsi="宋体" w:cs="宋体"/>
          <w:color w:val="000000"/>
          <w:sz w:val="24"/>
        </w:rPr>
        <w:t>）玻璃：玻璃要</w:t>
      </w:r>
      <w:r>
        <w:rPr>
          <w:rFonts w:ascii="宋体" w:eastAsia="宋体" w:hAnsi="宋体" w:cs="宋体"/>
          <w:color w:val="000000"/>
          <w:sz w:val="24"/>
        </w:rPr>
        <w:t>求按图纸门窗表要求；控制价</w:t>
      </w:r>
      <w:proofErr w:type="gramStart"/>
      <w:r>
        <w:rPr>
          <w:rFonts w:ascii="宋体" w:eastAsia="宋体" w:hAnsi="宋体" w:cs="宋体"/>
          <w:color w:val="000000"/>
          <w:sz w:val="24"/>
        </w:rPr>
        <w:t>已综合</w:t>
      </w:r>
      <w:proofErr w:type="gramEnd"/>
      <w:r>
        <w:rPr>
          <w:rFonts w:ascii="宋体" w:eastAsia="宋体" w:hAnsi="宋体" w:cs="宋体"/>
          <w:color w:val="000000"/>
          <w:sz w:val="24"/>
        </w:rPr>
        <w:t>考虑玻璃钢化费用，投标单位应充分考虑该费用，结算时不调整</w:t>
      </w:r>
      <w:r>
        <w:rPr>
          <w:rFonts w:ascii="宋体" w:eastAsia="宋体" w:hAnsi="宋体" w:cs="宋体" w:hint="eastAsia"/>
          <w:color w:val="000000"/>
          <w:sz w:val="24"/>
        </w:rPr>
        <w:t>。</w:t>
      </w:r>
    </w:p>
    <w:p w:rsidR="00790E3C" w:rsidRDefault="00C17BE2">
      <w:pPr>
        <w:spacing w:line="360" w:lineRule="auto"/>
        <w:rPr>
          <w:rFonts w:ascii="宋体" w:eastAsia="宋体" w:hAnsi="宋体" w:cs="宋体"/>
          <w:color w:val="000000"/>
          <w:kern w:val="0"/>
          <w:sz w:val="24"/>
          <w:lang w:bidi="ar"/>
        </w:rPr>
      </w:pPr>
      <w:r>
        <w:rPr>
          <w:rFonts w:ascii="宋体" w:eastAsia="宋体" w:hAnsi="宋体" w:cs="宋体" w:hint="eastAsia"/>
          <w:color w:val="000000"/>
          <w:sz w:val="24"/>
        </w:rPr>
        <w:t>6</w:t>
      </w:r>
      <w:r>
        <w:rPr>
          <w:rFonts w:ascii="宋体" w:eastAsia="宋体" w:hAnsi="宋体" w:cs="宋体" w:hint="eastAsia"/>
          <w:color w:val="000000"/>
          <w:sz w:val="24"/>
        </w:rPr>
        <w:t>）</w:t>
      </w:r>
      <w:r>
        <w:rPr>
          <w:rFonts w:ascii="宋体" w:eastAsia="宋体" w:hAnsi="宋体" w:cs="宋体" w:hint="eastAsia"/>
          <w:color w:val="000000"/>
          <w:kern w:val="0"/>
          <w:sz w:val="24"/>
          <w:lang w:bidi="ar"/>
        </w:rPr>
        <w:t>所有材料的选色、选型、选样需满足设计及招标人要求，投标人报价</w:t>
      </w:r>
      <w:proofErr w:type="gramStart"/>
      <w:r>
        <w:rPr>
          <w:rFonts w:ascii="宋体" w:eastAsia="宋体" w:hAnsi="宋体" w:cs="宋体" w:hint="eastAsia"/>
          <w:color w:val="000000"/>
          <w:kern w:val="0"/>
          <w:sz w:val="24"/>
          <w:lang w:bidi="ar"/>
        </w:rPr>
        <w:t>时综合</w:t>
      </w:r>
      <w:proofErr w:type="gramEnd"/>
      <w:r>
        <w:rPr>
          <w:rFonts w:ascii="宋体" w:eastAsia="宋体" w:hAnsi="宋体" w:cs="宋体" w:hint="eastAsia"/>
          <w:color w:val="000000"/>
          <w:kern w:val="0"/>
          <w:sz w:val="24"/>
          <w:lang w:bidi="ar"/>
        </w:rPr>
        <w:t>考虑。</w:t>
      </w:r>
    </w:p>
    <w:p w:rsidR="00790E3C" w:rsidRDefault="00C17BE2">
      <w:pPr>
        <w:widowControl/>
        <w:spacing w:line="360" w:lineRule="auto"/>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7</w:t>
      </w:r>
      <w:r>
        <w:rPr>
          <w:rFonts w:ascii="宋体" w:eastAsia="宋体" w:hAnsi="宋体" w:cs="宋体" w:hint="eastAsia"/>
          <w:color w:val="000000"/>
          <w:kern w:val="0"/>
          <w:sz w:val="24"/>
          <w:lang w:bidi="ar"/>
        </w:rPr>
        <w:t>）室内外油漆或涂料的顔色选用投标人报价</w:t>
      </w:r>
      <w:proofErr w:type="gramStart"/>
      <w:r>
        <w:rPr>
          <w:rFonts w:ascii="宋体" w:eastAsia="宋体" w:hAnsi="宋体" w:cs="宋体" w:hint="eastAsia"/>
          <w:color w:val="000000"/>
          <w:kern w:val="0"/>
          <w:sz w:val="24"/>
          <w:lang w:bidi="ar"/>
        </w:rPr>
        <w:t>时综合</w:t>
      </w:r>
      <w:proofErr w:type="gramEnd"/>
      <w:r>
        <w:rPr>
          <w:rFonts w:ascii="宋体" w:eastAsia="宋体" w:hAnsi="宋体" w:cs="宋体" w:hint="eastAsia"/>
          <w:color w:val="000000"/>
          <w:kern w:val="0"/>
          <w:sz w:val="24"/>
          <w:lang w:bidi="ar"/>
        </w:rPr>
        <w:t>考虑，结算时单价不因颜色的变化而调整单价。</w:t>
      </w:r>
    </w:p>
    <w:p w:rsidR="00790E3C" w:rsidRDefault="00C17BE2">
      <w:pPr>
        <w:widowControl/>
        <w:spacing w:line="360" w:lineRule="auto"/>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3</w:t>
      </w:r>
      <w:r>
        <w:rPr>
          <w:rFonts w:ascii="宋体" w:eastAsia="宋体" w:hAnsi="宋体" w:cs="宋体" w:hint="eastAsia"/>
          <w:color w:val="000000"/>
          <w:kern w:val="0"/>
          <w:sz w:val="24"/>
          <w:lang w:bidi="ar"/>
        </w:rPr>
        <w:t>、措施项目：</w:t>
      </w:r>
    </w:p>
    <w:p w:rsidR="00790E3C" w:rsidRDefault="00C17BE2">
      <w:pPr>
        <w:widowControl/>
        <w:spacing w:line="360" w:lineRule="auto"/>
        <w:jc w:val="left"/>
        <w:rPr>
          <w:rFonts w:ascii="宋体" w:hAnsi="宋体" w:cs="宋体"/>
          <w:b/>
          <w:bCs/>
          <w:color w:val="000000"/>
          <w:sz w:val="32"/>
          <w:szCs w:val="32"/>
        </w:rPr>
      </w:pPr>
      <w:r>
        <w:rPr>
          <w:rFonts w:ascii="宋体" w:eastAsia="宋体" w:hAnsi="宋体" w:cs="宋体" w:hint="eastAsia"/>
          <w:color w:val="000000"/>
          <w:kern w:val="0"/>
          <w:sz w:val="24"/>
          <w:lang w:bidi="ar"/>
        </w:rPr>
        <w:t>1</w:t>
      </w:r>
      <w:r>
        <w:rPr>
          <w:rFonts w:ascii="宋体" w:eastAsia="宋体" w:hAnsi="宋体" w:cs="宋体" w:hint="eastAsia"/>
          <w:color w:val="000000"/>
          <w:kern w:val="0"/>
          <w:sz w:val="24"/>
          <w:lang w:bidi="ar"/>
        </w:rPr>
        <w:t>）单价措施项目费的结算同分部分项工程的结算方式，总价与单价措施项目中，以“项”</w:t>
      </w:r>
      <w:r>
        <w:rPr>
          <w:rFonts w:ascii="宋体" w:eastAsia="宋体" w:hAnsi="宋体" w:cs="宋体" w:hint="eastAsia"/>
          <w:color w:val="000000"/>
          <w:kern w:val="0"/>
          <w:sz w:val="24"/>
          <w:lang w:bidi="ar"/>
        </w:rPr>
        <w:t xml:space="preserve"> </w:t>
      </w:r>
      <w:r>
        <w:rPr>
          <w:rFonts w:ascii="宋体" w:eastAsia="宋体" w:hAnsi="宋体" w:cs="宋体" w:hint="eastAsia"/>
          <w:color w:val="000000"/>
          <w:kern w:val="0"/>
          <w:sz w:val="24"/>
          <w:lang w:bidi="ar"/>
        </w:rPr>
        <w:t>为单位报价的，一次性包干，结算时不作调整。</w:t>
      </w:r>
    </w:p>
    <w:p w:rsidR="00E1330C" w:rsidRDefault="00C17BE2">
      <w:pPr>
        <w:spacing w:line="360" w:lineRule="auto"/>
        <w:rPr>
          <w:rFonts w:ascii="宋体" w:eastAsia="宋体" w:hAnsi="宋体" w:cs="宋体" w:hint="eastAsia"/>
          <w:b/>
          <w:bCs/>
          <w:sz w:val="24"/>
        </w:rPr>
      </w:pPr>
      <w:r>
        <w:rPr>
          <w:rFonts w:ascii="宋体" w:eastAsia="宋体" w:hAnsi="宋体" w:cs="宋体" w:hint="eastAsia"/>
          <w:b/>
          <w:bCs/>
          <w:sz w:val="24"/>
        </w:rPr>
        <w:t>四、</w:t>
      </w:r>
      <w:r>
        <w:rPr>
          <w:rStyle w:val="fontstyle31"/>
          <w:rFonts w:asciiTheme="minorEastAsia" w:eastAsiaTheme="minorEastAsia" w:hAnsiTheme="minorEastAsia" w:cstheme="minorEastAsia" w:hint="eastAsia"/>
          <w:b/>
          <w:bCs/>
          <w:sz w:val="24"/>
          <w:szCs w:val="24"/>
        </w:rPr>
        <w:t>工程类别</w:t>
      </w:r>
    </w:p>
    <w:p w:rsidR="00790E3C" w:rsidRDefault="00C17BE2">
      <w:pPr>
        <w:spacing w:line="360" w:lineRule="auto"/>
        <w:rPr>
          <w:rFonts w:ascii="宋体" w:eastAsia="宋体" w:hAnsi="宋体" w:cs="宋体"/>
          <w:b/>
          <w:bCs/>
          <w:sz w:val="24"/>
        </w:rPr>
      </w:pPr>
      <w:r>
        <w:rPr>
          <w:rStyle w:val="fontstyle31"/>
          <w:rFonts w:asciiTheme="minorEastAsia" w:eastAsiaTheme="minorEastAsia" w:hAnsiTheme="minorEastAsia" w:cstheme="minorEastAsia" w:hint="eastAsia"/>
          <w:sz w:val="24"/>
          <w:szCs w:val="24"/>
        </w:rPr>
        <w:t>安全文明施工费暂</w:t>
      </w:r>
      <w:proofErr w:type="gramStart"/>
      <w:r>
        <w:rPr>
          <w:rStyle w:val="fontstyle31"/>
          <w:rFonts w:asciiTheme="minorEastAsia" w:eastAsiaTheme="minorEastAsia" w:hAnsiTheme="minorEastAsia" w:cstheme="minorEastAsia" w:hint="eastAsia"/>
          <w:sz w:val="24"/>
          <w:szCs w:val="24"/>
        </w:rPr>
        <w:t>计基本</w:t>
      </w:r>
      <w:proofErr w:type="gramEnd"/>
      <w:r>
        <w:rPr>
          <w:rStyle w:val="fontstyle31"/>
          <w:rFonts w:asciiTheme="minorEastAsia" w:eastAsiaTheme="minorEastAsia" w:hAnsiTheme="minorEastAsia" w:cstheme="minorEastAsia" w:hint="eastAsia"/>
          <w:sz w:val="24"/>
          <w:szCs w:val="24"/>
        </w:rPr>
        <w:t>费、扬尘污染防治费，结算时按招标文件中相关条款及相关文件执行</w:t>
      </w:r>
      <w:r>
        <w:rPr>
          <w:rStyle w:val="fontstyle31"/>
          <w:rFonts w:asciiTheme="minorEastAsia" w:hAnsiTheme="minorEastAsia" w:cstheme="minorEastAsia" w:hint="eastAsia"/>
          <w:sz w:val="24"/>
          <w:szCs w:val="24"/>
        </w:rPr>
        <w:t>，</w:t>
      </w:r>
      <w:r>
        <w:rPr>
          <w:rStyle w:val="fontstyle31"/>
          <w:rFonts w:asciiTheme="minorEastAsia" w:eastAsiaTheme="minorEastAsia" w:hAnsiTheme="minorEastAsia" w:cstheme="minorEastAsia" w:hint="eastAsia"/>
          <w:sz w:val="24"/>
          <w:szCs w:val="24"/>
        </w:rPr>
        <w:t>各项</w:t>
      </w:r>
      <w:proofErr w:type="gramStart"/>
      <w:r>
        <w:rPr>
          <w:rStyle w:val="fontstyle31"/>
          <w:rFonts w:asciiTheme="minorEastAsia" w:eastAsiaTheme="minorEastAsia" w:hAnsiTheme="minorEastAsia" w:cstheme="minorEastAsia" w:hint="eastAsia"/>
          <w:sz w:val="24"/>
          <w:szCs w:val="24"/>
        </w:rPr>
        <w:t>规</w:t>
      </w:r>
      <w:proofErr w:type="gramEnd"/>
      <w:r>
        <w:rPr>
          <w:rStyle w:val="fontstyle31"/>
          <w:rFonts w:asciiTheme="minorEastAsia" w:eastAsiaTheme="minorEastAsia" w:hAnsiTheme="minorEastAsia" w:cstheme="minorEastAsia" w:hint="eastAsia"/>
          <w:sz w:val="24"/>
          <w:szCs w:val="24"/>
        </w:rPr>
        <w:t>费的计取</w:t>
      </w:r>
      <w:r>
        <w:rPr>
          <w:rStyle w:val="fontstyle31"/>
          <w:rFonts w:asciiTheme="minorEastAsia" w:hAnsiTheme="minorEastAsia" w:cstheme="minorEastAsia" w:hint="eastAsia"/>
          <w:sz w:val="24"/>
          <w:szCs w:val="24"/>
        </w:rPr>
        <w:t>详见费率表格</w:t>
      </w:r>
      <w:r>
        <w:rPr>
          <w:rStyle w:val="fontstyle31"/>
          <w:rFonts w:asciiTheme="minorEastAsia" w:hAnsiTheme="minorEastAsia" w:cstheme="minorEastAsia" w:hint="eastAsia"/>
          <w:sz w:val="24"/>
          <w:szCs w:val="24"/>
        </w:rPr>
        <w:t>，本项目建设单位</w:t>
      </w:r>
      <w:r>
        <w:rPr>
          <w:rFonts w:hint="eastAsia"/>
          <w:sz w:val="24"/>
        </w:rPr>
        <w:t>无相关标化工地要求</w:t>
      </w:r>
      <w:r>
        <w:rPr>
          <w:rStyle w:val="fontstyle31"/>
          <w:rFonts w:asciiTheme="minorEastAsia" w:eastAsiaTheme="minorEastAsia" w:hAnsiTheme="minorEastAsia" w:cstheme="minorEastAsia" w:hint="eastAsia"/>
          <w:sz w:val="24"/>
          <w:szCs w:val="24"/>
        </w:rPr>
        <w:t>。</w:t>
      </w:r>
    </w:p>
    <w:tbl>
      <w:tblPr>
        <w:tblStyle w:val="a3"/>
        <w:tblW w:w="0" w:type="auto"/>
        <w:tblInd w:w="-159" w:type="dxa"/>
        <w:tblLook w:val="04A0" w:firstRow="1" w:lastRow="0" w:firstColumn="1" w:lastColumn="0" w:noHBand="0" w:noVBand="1"/>
      </w:tblPr>
      <w:tblGrid>
        <w:gridCol w:w="612"/>
        <w:gridCol w:w="1688"/>
        <w:gridCol w:w="1417"/>
        <w:gridCol w:w="1813"/>
        <w:gridCol w:w="1337"/>
        <w:gridCol w:w="1313"/>
        <w:gridCol w:w="1412"/>
      </w:tblGrid>
      <w:tr w:rsidR="00790E3C">
        <w:trPr>
          <w:trHeight w:val="870"/>
        </w:trPr>
        <w:tc>
          <w:tcPr>
            <w:tcW w:w="612"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序号</w:t>
            </w:r>
          </w:p>
        </w:tc>
        <w:tc>
          <w:tcPr>
            <w:tcW w:w="1688"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工程类别</w:t>
            </w:r>
          </w:p>
        </w:tc>
        <w:tc>
          <w:tcPr>
            <w:tcW w:w="1417"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安全文明基本费</w:t>
            </w:r>
          </w:p>
        </w:tc>
        <w:tc>
          <w:tcPr>
            <w:tcW w:w="1813"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扬尘污染防治增加费</w:t>
            </w:r>
          </w:p>
        </w:tc>
        <w:tc>
          <w:tcPr>
            <w:tcW w:w="1337"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临时设施费</w:t>
            </w:r>
          </w:p>
        </w:tc>
        <w:tc>
          <w:tcPr>
            <w:tcW w:w="1313"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社会保险费</w:t>
            </w:r>
          </w:p>
        </w:tc>
        <w:tc>
          <w:tcPr>
            <w:tcW w:w="1412"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住房公积金</w:t>
            </w:r>
          </w:p>
        </w:tc>
      </w:tr>
      <w:tr w:rsidR="00790E3C">
        <w:trPr>
          <w:trHeight w:hRule="exact" w:val="567"/>
        </w:trPr>
        <w:tc>
          <w:tcPr>
            <w:tcW w:w="612"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1</w:t>
            </w:r>
          </w:p>
        </w:tc>
        <w:tc>
          <w:tcPr>
            <w:tcW w:w="1688"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单独拆除工程</w:t>
            </w:r>
          </w:p>
        </w:tc>
        <w:tc>
          <w:tcPr>
            <w:tcW w:w="1417"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1.5</w:t>
            </w:r>
          </w:p>
        </w:tc>
        <w:tc>
          <w:tcPr>
            <w:tcW w:w="1813"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0.21</w:t>
            </w:r>
          </w:p>
        </w:tc>
        <w:tc>
          <w:tcPr>
            <w:tcW w:w="1337"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2</w:t>
            </w:r>
          </w:p>
        </w:tc>
        <w:tc>
          <w:tcPr>
            <w:tcW w:w="1313"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3.8</w:t>
            </w:r>
          </w:p>
        </w:tc>
        <w:tc>
          <w:tcPr>
            <w:tcW w:w="1412"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0.67</w:t>
            </w:r>
          </w:p>
        </w:tc>
      </w:tr>
      <w:tr w:rsidR="00790E3C">
        <w:trPr>
          <w:trHeight w:hRule="exact" w:val="567"/>
        </w:trPr>
        <w:tc>
          <w:tcPr>
            <w:tcW w:w="612"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2</w:t>
            </w:r>
          </w:p>
        </w:tc>
        <w:tc>
          <w:tcPr>
            <w:tcW w:w="1688"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单独装饰</w:t>
            </w:r>
          </w:p>
        </w:tc>
        <w:tc>
          <w:tcPr>
            <w:tcW w:w="1417"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1.7</w:t>
            </w:r>
          </w:p>
        </w:tc>
        <w:tc>
          <w:tcPr>
            <w:tcW w:w="1813"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0.22</w:t>
            </w:r>
          </w:p>
        </w:tc>
        <w:tc>
          <w:tcPr>
            <w:tcW w:w="1337"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1</w:t>
            </w:r>
          </w:p>
        </w:tc>
        <w:tc>
          <w:tcPr>
            <w:tcW w:w="1313"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2.4</w:t>
            </w:r>
          </w:p>
        </w:tc>
        <w:tc>
          <w:tcPr>
            <w:tcW w:w="1412"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0.42</w:t>
            </w:r>
          </w:p>
        </w:tc>
      </w:tr>
      <w:tr w:rsidR="00790E3C">
        <w:trPr>
          <w:trHeight w:hRule="exact" w:val="567"/>
        </w:trPr>
        <w:tc>
          <w:tcPr>
            <w:tcW w:w="612"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3</w:t>
            </w:r>
          </w:p>
        </w:tc>
        <w:tc>
          <w:tcPr>
            <w:tcW w:w="1688"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安装工程三类</w:t>
            </w:r>
          </w:p>
        </w:tc>
        <w:tc>
          <w:tcPr>
            <w:tcW w:w="1417"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1.5</w:t>
            </w:r>
          </w:p>
        </w:tc>
        <w:tc>
          <w:tcPr>
            <w:tcW w:w="1813"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0.21</w:t>
            </w:r>
          </w:p>
        </w:tc>
        <w:tc>
          <w:tcPr>
            <w:tcW w:w="1337"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1.3</w:t>
            </w:r>
          </w:p>
        </w:tc>
        <w:tc>
          <w:tcPr>
            <w:tcW w:w="1313"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2.4</w:t>
            </w:r>
          </w:p>
        </w:tc>
        <w:tc>
          <w:tcPr>
            <w:tcW w:w="1412" w:type="dxa"/>
            <w:vAlign w:val="center"/>
          </w:tcPr>
          <w:p w:rsidR="00790E3C" w:rsidRDefault="00C17BE2">
            <w:pPr>
              <w:spacing w:afterLines="50" w:after="156" w:line="360" w:lineRule="auto"/>
              <w:jc w:val="center"/>
              <w:rPr>
                <w:rFonts w:ascii="宋体" w:eastAsia="宋体" w:hAnsi="宋体" w:cs="宋体"/>
                <w:sz w:val="24"/>
              </w:rPr>
            </w:pPr>
            <w:r>
              <w:rPr>
                <w:rFonts w:ascii="宋体" w:eastAsia="宋体" w:hAnsi="宋体" w:cs="宋体" w:hint="eastAsia"/>
                <w:sz w:val="24"/>
              </w:rPr>
              <w:t>0.42</w:t>
            </w:r>
          </w:p>
        </w:tc>
      </w:tr>
    </w:tbl>
    <w:p w:rsidR="00E1330C" w:rsidRPr="0095544B" w:rsidRDefault="00E1330C" w:rsidP="00E1330C">
      <w:pPr>
        <w:spacing w:line="360" w:lineRule="auto"/>
        <w:rPr>
          <w:b/>
          <w:sz w:val="24"/>
        </w:rPr>
      </w:pPr>
      <w:bookmarkStart w:id="0" w:name="_GoBack"/>
      <w:bookmarkEnd w:id="0"/>
      <w:r>
        <w:rPr>
          <w:rFonts w:hint="eastAsia"/>
          <w:b/>
          <w:sz w:val="24"/>
        </w:rPr>
        <w:t>五</w:t>
      </w:r>
      <w:r w:rsidRPr="0095544B">
        <w:rPr>
          <w:rFonts w:hint="eastAsia"/>
          <w:b/>
          <w:sz w:val="24"/>
        </w:rPr>
        <w:t>、主要材料、设备推荐品牌</w:t>
      </w:r>
      <w:r>
        <w:rPr>
          <w:rFonts w:hint="eastAsia"/>
          <w:b/>
          <w:sz w:val="24"/>
        </w:rPr>
        <w:t>：</w:t>
      </w:r>
    </w:p>
    <w:p w:rsidR="00E1330C" w:rsidRPr="007641C5" w:rsidRDefault="00E1330C" w:rsidP="00E1330C">
      <w:pPr>
        <w:spacing w:line="360" w:lineRule="auto"/>
        <w:ind w:firstLineChars="250" w:firstLine="600"/>
        <w:rPr>
          <w:sz w:val="24"/>
        </w:rPr>
      </w:pPr>
      <w:r w:rsidRPr="007641C5">
        <w:rPr>
          <w:rFonts w:hint="eastAsia"/>
          <w:sz w:val="24"/>
        </w:rPr>
        <w:t>本工程推荐使用品牌见“类似材料、设备品牌一览表”，投标单位可使用“类似材料、设备品牌一览表”中的优等品或同等档次、质量为优等品的其他品牌，如投标人拟在推荐所有材料品牌外自行选择品牌，须在投标人要求澄清招标文件的截止时间前提出，招标人将对该品牌的性能、技术指标、技术参数、质量、使用寿命等方面进行审查，如该品牌均不低于可选品牌相应性能、技术指标、技术参数、质量、使用寿命等方面的要求，招标人将补充该品牌至招标文件推荐品牌中，并以招标文件补充文件形式公开发布至所有投标人。投标人在投标时应明确所选的材料品牌，如果承包人在投标文件中未明确材料品牌，发包人有权按</w:t>
      </w:r>
      <w:r>
        <w:rPr>
          <w:rFonts w:hint="eastAsia"/>
          <w:sz w:val="24"/>
        </w:rPr>
        <w:t>下</w:t>
      </w:r>
      <w:r w:rsidRPr="007641C5">
        <w:rPr>
          <w:rFonts w:hint="eastAsia"/>
          <w:sz w:val="24"/>
        </w:rPr>
        <w:t>述提供的推荐品牌中指定一种材料品牌，且投标报价不作调整。</w:t>
      </w:r>
    </w:p>
    <w:p w:rsidR="00E1330C" w:rsidRPr="0095544B" w:rsidRDefault="00E1330C" w:rsidP="00E1330C">
      <w:pPr>
        <w:spacing w:line="360" w:lineRule="auto"/>
        <w:jc w:val="center"/>
        <w:rPr>
          <w:b/>
          <w:sz w:val="24"/>
        </w:rPr>
      </w:pPr>
      <w:r w:rsidRPr="0095544B">
        <w:rPr>
          <w:rFonts w:hint="eastAsia"/>
          <w:b/>
          <w:sz w:val="24"/>
        </w:rPr>
        <w:lastRenderedPageBreak/>
        <w:t>类似材料、设备品牌一览表</w:t>
      </w:r>
    </w:p>
    <w:p w:rsidR="00E1330C" w:rsidRPr="007641C5" w:rsidRDefault="00E1330C" w:rsidP="00E1330C">
      <w:pPr>
        <w:spacing w:line="360" w:lineRule="auto"/>
        <w:jc w:val="center"/>
        <w:rPr>
          <w:sz w:val="24"/>
        </w:rPr>
      </w:pPr>
    </w:p>
    <w:tbl>
      <w:tblPr>
        <w:tblStyle w:val="a3"/>
        <w:tblW w:w="4629" w:type="pct"/>
        <w:tblLook w:val="0000" w:firstRow="0" w:lastRow="0" w:firstColumn="0" w:lastColumn="0" w:noHBand="0" w:noVBand="0"/>
      </w:tblPr>
      <w:tblGrid>
        <w:gridCol w:w="932"/>
        <w:gridCol w:w="2182"/>
        <w:gridCol w:w="3830"/>
        <w:gridCol w:w="2179"/>
      </w:tblGrid>
      <w:tr w:rsidR="00E1330C" w:rsidRPr="001B3892" w:rsidTr="002A6AEF">
        <w:trPr>
          <w:trHeight w:val="367"/>
        </w:trPr>
        <w:tc>
          <w:tcPr>
            <w:tcW w:w="511" w:type="pct"/>
          </w:tcPr>
          <w:p w:rsidR="00E1330C" w:rsidRPr="0095544B" w:rsidRDefault="00E1330C" w:rsidP="002A6AEF">
            <w:pPr>
              <w:spacing w:line="480" w:lineRule="auto"/>
              <w:jc w:val="center"/>
              <w:rPr>
                <w:b/>
                <w:szCs w:val="21"/>
              </w:rPr>
            </w:pPr>
            <w:r w:rsidRPr="0095544B">
              <w:rPr>
                <w:rFonts w:hint="eastAsia"/>
                <w:b/>
                <w:szCs w:val="21"/>
              </w:rPr>
              <w:t>序号</w:t>
            </w:r>
          </w:p>
        </w:tc>
        <w:tc>
          <w:tcPr>
            <w:tcW w:w="1196" w:type="pct"/>
          </w:tcPr>
          <w:p w:rsidR="00E1330C" w:rsidRPr="0095544B" w:rsidRDefault="00E1330C" w:rsidP="002A6AEF">
            <w:pPr>
              <w:spacing w:line="480" w:lineRule="auto"/>
              <w:jc w:val="center"/>
              <w:rPr>
                <w:b/>
                <w:szCs w:val="21"/>
              </w:rPr>
            </w:pPr>
            <w:r w:rsidRPr="0095544B">
              <w:rPr>
                <w:rFonts w:hint="eastAsia"/>
                <w:b/>
                <w:szCs w:val="21"/>
              </w:rPr>
              <w:t>材料、设备名称</w:t>
            </w:r>
          </w:p>
        </w:tc>
        <w:tc>
          <w:tcPr>
            <w:tcW w:w="2099" w:type="pct"/>
          </w:tcPr>
          <w:p w:rsidR="00E1330C" w:rsidRPr="0095544B" w:rsidRDefault="00E1330C" w:rsidP="002A6AEF">
            <w:pPr>
              <w:spacing w:line="480" w:lineRule="auto"/>
              <w:jc w:val="center"/>
              <w:rPr>
                <w:b/>
                <w:szCs w:val="21"/>
              </w:rPr>
            </w:pPr>
            <w:r w:rsidRPr="0095544B">
              <w:rPr>
                <w:rFonts w:ascii="宋体" w:hAnsi="宋体" w:cs="宋体" w:hint="eastAsia"/>
                <w:b/>
                <w:bCs/>
                <w:kern w:val="0"/>
                <w:szCs w:val="21"/>
              </w:rPr>
              <w:t>供应厂家和产地</w:t>
            </w:r>
          </w:p>
        </w:tc>
        <w:tc>
          <w:tcPr>
            <w:tcW w:w="1194" w:type="pct"/>
          </w:tcPr>
          <w:p w:rsidR="00E1330C" w:rsidRPr="0095544B" w:rsidRDefault="00E1330C" w:rsidP="002A6AEF">
            <w:pPr>
              <w:spacing w:line="480" w:lineRule="auto"/>
              <w:jc w:val="center"/>
              <w:rPr>
                <w:b/>
                <w:szCs w:val="21"/>
              </w:rPr>
            </w:pPr>
            <w:r w:rsidRPr="0095544B">
              <w:rPr>
                <w:b/>
                <w:szCs w:val="21"/>
              </w:rPr>
              <w:t>备注</w:t>
            </w:r>
          </w:p>
        </w:tc>
      </w:tr>
      <w:tr w:rsidR="00E1330C" w:rsidRPr="001B3892" w:rsidTr="002A6AEF">
        <w:trPr>
          <w:trHeight w:val="825"/>
        </w:trPr>
        <w:tc>
          <w:tcPr>
            <w:tcW w:w="511" w:type="pct"/>
          </w:tcPr>
          <w:p w:rsidR="00E1330C" w:rsidRDefault="00E1330C" w:rsidP="002A6AEF">
            <w:pPr>
              <w:spacing w:line="720" w:lineRule="auto"/>
              <w:jc w:val="center"/>
            </w:pPr>
            <w:r>
              <w:rPr>
                <w:rFonts w:hint="eastAsia"/>
              </w:rPr>
              <w:t>1</w:t>
            </w:r>
          </w:p>
        </w:tc>
        <w:tc>
          <w:tcPr>
            <w:tcW w:w="1196" w:type="pct"/>
            <w:vAlign w:val="center"/>
          </w:tcPr>
          <w:p w:rsidR="00E1330C" w:rsidRPr="001B3892" w:rsidRDefault="00E1330C" w:rsidP="002A6AEF">
            <w:pPr>
              <w:jc w:val="center"/>
              <w:rPr>
                <w:szCs w:val="21"/>
              </w:rPr>
            </w:pPr>
            <w:r w:rsidRPr="001B3892">
              <w:rPr>
                <w:szCs w:val="21"/>
              </w:rPr>
              <w:t>给</w:t>
            </w:r>
            <w:r w:rsidRPr="001B3892">
              <w:rPr>
                <w:rFonts w:hint="eastAsia"/>
                <w:szCs w:val="21"/>
              </w:rPr>
              <w:t>、</w:t>
            </w:r>
            <w:r w:rsidRPr="001B3892">
              <w:rPr>
                <w:szCs w:val="21"/>
              </w:rPr>
              <w:t>排水</w:t>
            </w:r>
            <w:r>
              <w:rPr>
                <w:szCs w:val="21"/>
              </w:rPr>
              <w:t>塑料</w:t>
            </w:r>
            <w:r w:rsidRPr="001B3892">
              <w:rPr>
                <w:szCs w:val="21"/>
              </w:rPr>
              <w:t>管</w:t>
            </w:r>
          </w:p>
        </w:tc>
        <w:tc>
          <w:tcPr>
            <w:tcW w:w="2099" w:type="pct"/>
            <w:vAlign w:val="center"/>
          </w:tcPr>
          <w:p w:rsidR="00E1330C" w:rsidRPr="001B3892" w:rsidRDefault="00E1330C" w:rsidP="002A6AEF">
            <w:pPr>
              <w:jc w:val="center"/>
              <w:rPr>
                <w:szCs w:val="21"/>
              </w:rPr>
            </w:pPr>
            <w:r w:rsidRPr="001B3892">
              <w:rPr>
                <w:rFonts w:hint="eastAsia"/>
                <w:szCs w:val="21"/>
              </w:rPr>
              <w:t>类似于“中财、联塑、公元”品牌产品中的优等品或同等档次、质量为优等品的其他品牌</w:t>
            </w:r>
          </w:p>
        </w:tc>
        <w:tc>
          <w:tcPr>
            <w:tcW w:w="1194" w:type="pct"/>
          </w:tcPr>
          <w:p w:rsidR="00E1330C" w:rsidRPr="00DF21A9" w:rsidRDefault="00E1330C" w:rsidP="002A6AEF">
            <w:pPr>
              <w:spacing w:line="360" w:lineRule="auto"/>
              <w:jc w:val="center"/>
              <w:rPr>
                <w:szCs w:val="21"/>
              </w:rPr>
            </w:pPr>
            <w:r w:rsidRPr="00DF21A9">
              <w:rPr>
                <w:rFonts w:hint="eastAsia"/>
                <w:szCs w:val="21"/>
              </w:rPr>
              <w:t>质量符合设计和规范要求</w:t>
            </w:r>
          </w:p>
        </w:tc>
      </w:tr>
      <w:tr w:rsidR="00E1330C" w:rsidRPr="001B3892" w:rsidTr="002A6AEF">
        <w:trPr>
          <w:trHeight w:val="825"/>
        </w:trPr>
        <w:tc>
          <w:tcPr>
            <w:tcW w:w="511" w:type="pct"/>
          </w:tcPr>
          <w:p w:rsidR="00E1330C" w:rsidRPr="006A13A9" w:rsidRDefault="00E1330C" w:rsidP="002A6AEF">
            <w:pPr>
              <w:spacing w:line="720" w:lineRule="auto"/>
              <w:jc w:val="center"/>
            </w:pPr>
            <w:r>
              <w:rPr>
                <w:rFonts w:hint="eastAsia"/>
              </w:rPr>
              <w:t>2</w:t>
            </w:r>
          </w:p>
        </w:tc>
        <w:tc>
          <w:tcPr>
            <w:tcW w:w="1196" w:type="pct"/>
          </w:tcPr>
          <w:p w:rsidR="00E1330C" w:rsidRPr="006A13A9" w:rsidRDefault="00E1330C" w:rsidP="002A6AEF">
            <w:pPr>
              <w:spacing w:line="720" w:lineRule="auto"/>
              <w:jc w:val="center"/>
            </w:pPr>
            <w:r>
              <w:rPr>
                <w:rFonts w:hint="eastAsia"/>
              </w:rPr>
              <w:t>KBG</w:t>
            </w:r>
            <w:r w:rsidRPr="006A13A9">
              <w:rPr>
                <w:rFonts w:hint="eastAsia"/>
              </w:rPr>
              <w:t xml:space="preserve"> </w:t>
            </w:r>
            <w:r w:rsidRPr="006A13A9">
              <w:rPr>
                <w:rFonts w:hint="eastAsia"/>
              </w:rPr>
              <w:t>电线管</w:t>
            </w:r>
          </w:p>
        </w:tc>
        <w:tc>
          <w:tcPr>
            <w:tcW w:w="2099" w:type="pct"/>
          </w:tcPr>
          <w:p w:rsidR="00E1330C" w:rsidRPr="006A13A9" w:rsidRDefault="00E1330C" w:rsidP="002A6AEF">
            <w:pPr>
              <w:jc w:val="center"/>
            </w:pPr>
            <w:r w:rsidRPr="006A13A9">
              <w:rPr>
                <w:rFonts w:hint="eastAsia"/>
              </w:rPr>
              <w:t>类似于“常熟宝华、伊埃尔、北京泰瑞安”品牌产品中的优等品或同等档次、质量为优等品的其他品牌</w:t>
            </w:r>
          </w:p>
        </w:tc>
        <w:tc>
          <w:tcPr>
            <w:tcW w:w="1194" w:type="pct"/>
          </w:tcPr>
          <w:p w:rsidR="00E1330C" w:rsidRDefault="00E1330C" w:rsidP="002A6AEF">
            <w:pPr>
              <w:spacing w:line="360" w:lineRule="auto"/>
              <w:jc w:val="center"/>
            </w:pPr>
            <w:r w:rsidRPr="006A13A9">
              <w:rPr>
                <w:rFonts w:hint="eastAsia"/>
              </w:rPr>
              <w:t>质量符合设计和规范要求</w:t>
            </w:r>
          </w:p>
        </w:tc>
      </w:tr>
      <w:tr w:rsidR="00E1330C" w:rsidRPr="001B3892" w:rsidTr="002A6AEF">
        <w:trPr>
          <w:trHeight w:val="825"/>
        </w:trPr>
        <w:tc>
          <w:tcPr>
            <w:tcW w:w="511" w:type="pct"/>
          </w:tcPr>
          <w:p w:rsidR="00E1330C" w:rsidRPr="00CA1CA4" w:rsidRDefault="00E1330C" w:rsidP="002A6AEF">
            <w:pPr>
              <w:spacing w:line="720" w:lineRule="auto"/>
              <w:jc w:val="center"/>
            </w:pPr>
            <w:r>
              <w:rPr>
                <w:rFonts w:hint="eastAsia"/>
              </w:rPr>
              <w:t>3</w:t>
            </w:r>
          </w:p>
        </w:tc>
        <w:tc>
          <w:tcPr>
            <w:tcW w:w="1196" w:type="pct"/>
          </w:tcPr>
          <w:p w:rsidR="00E1330C" w:rsidRPr="00CA1CA4" w:rsidRDefault="00E1330C" w:rsidP="002A6AEF">
            <w:pPr>
              <w:spacing w:line="720" w:lineRule="auto"/>
              <w:jc w:val="center"/>
            </w:pPr>
            <w:r w:rsidRPr="00CA1CA4">
              <w:rPr>
                <w:rFonts w:hint="eastAsia"/>
              </w:rPr>
              <w:t>开关、插座</w:t>
            </w:r>
          </w:p>
        </w:tc>
        <w:tc>
          <w:tcPr>
            <w:tcW w:w="2099" w:type="pct"/>
          </w:tcPr>
          <w:p w:rsidR="00E1330C" w:rsidRPr="00CA1CA4" w:rsidRDefault="00E1330C" w:rsidP="002A6AEF">
            <w:pPr>
              <w:jc w:val="center"/>
            </w:pPr>
            <w:r w:rsidRPr="00CA1CA4">
              <w:rPr>
                <w:rFonts w:hint="eastAsia"/>
              </w:rPr>
              <w:t>类似于</w:t>
            </w:r>
            <w:r w:rsidRPr="00CA1CA4">
              <w:rPr>
                <w:rFonts w:hint="eastAsia"/>
              </w:rPr>
              <w:t xml:space="preserve"> </w:t>
            </w:r>
            <w:r w:rsidRPr="00CA1CA4">
              <w:rPr>
                <w:rFonts w:hint="eastAsia"/>
              </w:rPr>
              <w:t>“西门子、西蒙、公牛”</w:t>
            </w:r>
            <w:r w:rsidRPr="00CA1CA4">
              <w:rPr>
                <w:rFonts w:hint="eastAsia"/>
              </w:rPr>
              <w:t xml:space="preserve"> </w:t>
            </w:r>
            <w:r w:rsidRPr="00CA1CA4">
              <w:rPr>
                <w:rFonts w:hint="eastAsia"/>
              </w:rPr>
              <w:t>品牌产品中的优等品或同等档次、质量为优等品的其他品牌</w:t>
            </w:r>
          </w:p>
        </w:tc>
        <w:tc>
          <w:tcPr>
            <w:tcW w:w="1194" w:type="pct"/>
          </w:tcPr>
          <w:p w:rsidR="00E1330C" w:rsidRPr="00CA1CA4" w:rsidRDefault="00E1330C" w:rsidP="002A6AEF">
            <w:pPr>
              <w:spacing w:line="360" w:lineRule="auto"/>
              <w:jc w:val="center"/>
            </w:pPr>
            <w:r w:rsidRPr="00CA1CA4">
              <w:rPr>
                <w:rFonts w:hint="eastAsia"/>
              </w:rPr>
              <w:t>质量符合设计和规范要求</w:t>
            </w:r>
          </w:p>
        </w:tc>
      </w:tr>
      <w:tr w:rsidR="00E1330C" w:rsidRPr="001B3892" w:rsidTr="002A6AEF">
        <w:trPr>
          <w:trHeight w:val="749"/>
        </w:trPr>
        <w:tc>
          <w:tcPr>
            <w:tcW w:w="511" w:type="pct"/>
          </w:tcPr>
          <w:p w:rsidR="00E1330C" w:rsidRPr="00CA1CA4" w:rsidRDefault="00E1330C" w:rsidP="002A6AEF">
            <w:pPr>
              <w:spacing w:line="720" w:lineRule="auto"/>
              <w:jc w:val="center"/>
            </w:pPr>
            <w:r>
              <w:rPr>
                <w:rFonts w:hint="eastAsia"/>
              </w:rPr>
              <w:t>4</w:t>
            </w:r>
          </w:p>
        </w:tc>
        <w:tc>
          <w:tcPr>
            <w:tcW w:w="1196" w:type="pct"/>
          </w:tcPr>
          <w:p w:rsidR="00E1330C" w:rsidRPr="00CA1CA4" w:rsidRDefault="00E1330C" w:rsidP="002A6AEF">
            <w:pPr>
              <w:spacing w:line="720" w:lineRule="auto"/>
              <w:jc w:val="center"/>
            </w:pPr>
            <w:r w:rsidRPr="00CA1CA4">
              <w:rPr>
                <w:rFonts w:hint="eastAsia"/>
              </w:rPr>
              <w:t>照明灯具</w:t>
            </w:r>
          </w:p>
        </w:tc>
        <w:tc>
          <w:tcPr>
            <w:tcW w:w="2099" w:type="pct"/>
          </w:tcPr>
          <w:p w:rsidR="00E1330C" w:rsidRPr="00CA1CA4" w:rsidRDefault="00E1330C" w:rsidP="002A6AEF">
            <w:pPr>
              <w:jc w:val="center"/>
            </w:pPr>
            <w:r w:rsidRPr="00CA1CA4">
              <w:rPr>
                <w:rFonts w:hint="eastAsia"/>
              </w:rPr>
              <w:t>类似于</w:t>
            </w:r>
            <w:r w:rsidRPr="00CA1CA4">
              <w:rPr>
                <w:rFonts w:hint="eastAsia"/>
              </w:rPr>
              <w:t xml:space="preserve"> </w:t>
            </w:r>
            <w:r w:rsidRPr="00CA1CA4">
              <w:rPr>
                <w:rFonts w:hint="eastAsia"/>
              </w:rPr>
              <w:t>“欧普、佛山照明、三雄极光”</w:t>
            </w:r>
            <w:r w:rsidRPr="00CA1CA4">
              <w:rPr>
                <w:rFonts w:hint="eastAsia"/>
              </w:rPr>
              <w:t xml:space="preserve"> </w:t>
            </w:r>
            <w:r w:rsidRPr="00CA1CA4">
              <w:rPr>
                <w:rFonts w:hint="eastAsia"/>
              </w:rPr>
              <w:t>品牌产品中的优等品或同等档次、质量为优等品的其他品牌</w:t>
            </w:r>
          </w:p>
        </w:tc>
        <w:tc>
          <w:tcPr>
            <w:tcW w:w="1194" w:type="pct"/>
          </w:tcPr>
          <w:p w:rsidR="00E1330C" w:rsidRDefault="00E1330C" w:rsidP="002A6AEF">
            <w:pPr>
              <w:spacing w:line="360" w:lineRule="auto"/>
              <w:jc w:val="center"/>
            </w:pPr>
            <w:r w:rsidRPr="00CA1CA4">
              <w:rPr>
                <w:rFonts w:hint="eastAsia"/>
              </w:rPr>
              <w:t>质量符合设计和规范要求</w:t>
            </w:r>
          </w:p>
        </w:tc>
      </w:tr>
      <w:tr w:rsidR="00E1330C" w:rsidRPr="00962EB6" w:rsidTr="002A6AEF">
        <w:trPr>
          <w:trHeight w:val="932"/>
        </w:trPr>
        <w:tc>
          <w:tcPr>
            <w:tcW w:w="511" w:type="pct"/>
          </w:tcPr>
          <w:p w:rsidR="00E1330C" w:rsidRPr="001A02B0" w:rsidRDefault="00E1330C" w:rsidP="002A6AEF">
            <w:pPr>
              <w:spacing w:line="720" w:lineRule="auto"/>
              <w:jc w:val="center"/>
            </w:pPr>
            <w:r>
              <w:rPr>
                <w:rFonts w:hint="eastAsia"/>
              </w:rPr>
              <w:t>5</w:t>
            </w:r>
          </w:p>
        </w:tc>
        <w:tc>
          <w:tcPr>
            <w:tcW w:w="1196" w:type="pct"/>
          </w:tcPr>
          <w:p w:rsidR="00E1330C" w:rsidRPr="001A02B0" w:rsidRDefault="00E1330C" w:rsidP="002A6AEF">
            <w:pPr>
              <w:spacing w:line="720" w:lineRule="auto"/>
              <w:jc w:val="center"/>
            </w:pPr>
            <w:r w:rsidRPr="001A02B0">
              <w:rPr>
                <w:rFonts w:hint="eastAsia"/>
              </w:rPr>
              <w:t>配电箱元器件</w:t>
            </w:r>
          </w:p>
        </w:tc>
        <w:tc>
          <w:tcPr>
            <w:tcW w:w="2099" w:type="pct"/>
          </w:tcPr>
          <w:p w:rsidR="00E1330C" w:rsidRPr="001A02B0" w:rsidRDefault="00E1330C" w:rsidP="002A6AEF">
            <w:pPr>
              <w:jc w:val="center"/>
            </w:pPr>
            <w:r w:rsidRPr="001A02B0">
              <w:rPr>
                <w:rFonts w:hint="eastAsia"/>
              </w:rPr>
              <w:t>类似于</w:t>
            </w:r>
            <w:r w:rsidRPr="001A02B0">
              <w:rPr>
                <w:rFonts w:hint="eastAsia"/>
              </w:rPr>
              <w:t xml:space="preserve"> </w:t>
            </w:r>
            <w:r w:rsidRPr="001A02B0">
              <w:rPr>
                <w:rFonts w:hint="eastAsia"/>
              </w:rPr>
              <w:t>“德力西、正泰、华通”</w:t>
            </w:r>
            <w:r w:rsidRPr="001A02B0">
              <w:rPr>
                <w:rFonts w:hint="eastAsia"/>
              </w:rPr>
              <w:t xml:space="preserve"> </w:t>
            </w:r>
            <w:r w:rsidRPr="001A02B0">
              <w:rPr>
                <w:rFonts w:hint="eastAsia"/>
              </w:rPr>
              <w:t>品牌产品中的优等品或同等档次、质量为优等品的其他品牌</w:t>
            </w:r>
          </w:p>
        </w:tc>
        <w:tc>
          <w:tcPr>
            <w:tcW w:w="1194" w:type="pct"/>
          </w:tcPr>
          <w:p w:rsidR="00E1330C" w:rsidRDefault="00E1330C" w:rsidP="002A6AEF">
            <w:pPr>
              <w:spacing w:line="360" w:lineRule="auto"/>
              <w:jc w:val="center"/>
            </w:pPr>
            <w:r w:rsidRPr="001A02B0">
              <w:rPr>
                <w:rFonts w:hint="eastAsia"/>
              </w:rPr>
              <w:t>质量符合设计和规范要求</w:t>
            </w:r>
          </w:p>
        </w:tc>
      </w:tr>
      <w:tr w:rsidR="00E1330C" w:rsidRPr="00962EB6" w:rsidTr="002A6AEF">
        <w:trPr>
          <w:trHeight w:val="932"/>
        </w:trPr>
        <w:tc>
          <w:tcPr>
            <w:tcW w:w="511" w:type="pct"/>
          </w:tcPr>
          <w:p w:rsidR="00E1330C" w:rsidRPr="004F65C6" w:rsidRDefault="00E1330C" w:rsidP="002A6AEF">
            <w:pPr>
              <w:spacing w:line="720" w:lineRule="auto"/>
              <w:jc w:val="center"/>
            </w:pPr>
            <w:r>
              <w:rPr>
                <w:rFonts w:hint="eastAsia"/>
              </w:rPr>
              <w:t>6</w:t>
            </w:r>
          </w:p>
        </w:tc>
        <w:tc>
          <w:tcPr>
            <w:tcW w:w="1196" w:type="pct"/>
          </w:tcPr>
          <w:p w:rsidR="00E1330C" w:rsidRPr="004F65C6" w:rsidRDefault="00E1330C" w:rsidP="002A6AEF">
            <w:pPr>
              <w:spacing w:line="720" w:lineRule="auto"/>
              <w:jc w:val="center"/>
            </w:pPr>
            <w:r w:rsidRPr="004F65C6">
              <w:rPr>
                <w:rFonts w:hint="eastAsia"/>
              </w:rPr>
              <w:t>电线、电缆</w:t>
            </w:r>
          </w:p>
        </w:tc>
        <w:tc>
          <w:tcPr>
            <w:tcW w:w="2099" w:type="pct"/>
          </w:tcPr>
          <w:p w:rsidR="00E1330C" w:rsidRPr="004F65C6" w:rsidRDefault="00E1330C" w:rsidP="002A6AEF">
            <w:pPr>
              <w:jc w:val="center"/>
            </w:pPr>
            <w:r w:rsidRPr="004F65C6">
              <w:rPr>
                <w:rFonts w:hint="eastAsia"/>
              </w:rPr>
              <w:t>类似于“上上、远东、熊猫”品牌产品中的优等品或同等档次、质量为优等品的其他品牌</w:t>
            </w:r>
          </w:p>
        </w:tc>
        <w:tc>
          <w:tcPr>
            <w:tcW w:w="1194" w:type="pct"/>
          </w:tcPr>
          <w:p w:rsidR="00E1330C" w:rsidRDefault="00E1330C" w:rsidP="002A6AEF">
            <w:pPr>
              <w:spacing w:line="360" w:lineRule="auto"/>
              <w:jc w:val="center"/>
            </w:pPr>
            <w:r w:rsidRPr="004F65C6">
              <w:rPr>
                <w:rFonts w:hint="eastAsia"/>
              </w:rPr>
              <w:t>质量符合设计和规范要求</w:t>
            </w:r>
          </w:p>
        </w:tc>
      </w:tr>
      <w:tr w:rsidR="00E1330C" w:rsidRPr="00962EB6" w:rsidTr="002A6AEF">
        <w:trPr>
          <w:trHeight w:val="932"/>
        </w:trPr>
        <w:tc>
          <w:tcPr>
            <w:tcW w:w="511" w:type="pct"/>
          </w:tcPr>
          <w:p w:rsidR="00E1330C" w:rsidRDefault="00E1330C" w:rsidP="002A6AEF">
            <w:pPr>
              <w:spacing w:line="720" w:lineRule="auto"/>
              <w:jc w:val="center"/>
            </w:pPr>
            <w:r>
              <w:rPr>
                <w:rFonts w:hint="eastAsia"/>
              </w:rPr>
              <w:t>7</w:t>
            </w:r>
          </w:p>
        </w:tc>
        <w:tc>
          <w:tcPr>
            <w:tcW w:w="1196" w:type="pct"/>
          </w:tcPr>
          <w:p w:rsidR="00E1330C" w:rsidRPr="001B3892" w:rsidRDefault="00E1330C" w:rsidP="002A6AEF">
            <w:pPr>
              <w:spacing w:line="720" w:lineRule="auto"/>
              <w:jc w:val="center"/>
              <w:rPr>
                <w:szCs w:val="21"/>
              </w:rPr>
            </w:pPr>
            <w:r w:rsidRPr="001B3892">
              <w:rPr>
                <w:szCs w:val="21"/>
              </w:rPr>
              <w:t>卫生洁具</w:t>
            </w:r>
          </w:p>
        </w:tc>
        <w:tc>
          <w:tcPr>
            <w:tcW w:w="2099" w:type="pct"/>
          </w:tcPr>
          <w:p w:rsidR="00E1330C" w:rsidRPr="001B3892" w:rsidRDefault="00E1330C" w:rsidP="002A6AEF">
            <w:pPr>
              <w:jc w:val="center"/>
              <w:rPr>
                <w:szCs w:val="21"/>
              </w:rPr>
            </w:pPr>
            <w:r>
              <w:rPr>
                <w:rFonts w:hint="eastAsia"/>
                <w:szCs w:val="21"/>
              </w:rPr>
              <w:t>类似于“</w:t>
            </w:r>
            <w:r w:rsidRPr="001B3892">
              <w:rPr>
                <w:rFonts w:hint="eastAsia"/>
                <w:szCs w:val="21"/>
              </w:rPr>
              <w:t>箭牌、</w:t>
            </w:r>
            <w:r>
              <w:rPr>
                <w:rFonts w:hint="eastAsia"/>
                <w:szCs w:val="21"/>
              </w:rPr>
              <w:t>科勒、</w:t>
            </w:r>
            <w:r w:rsidRPr="001B3892">
              <w:rPr>
                <w:rFonts w:hint="eastAsia"/>
                <w:szCs w:val="21"/>
              </w:rPr>
              <w:t>九牧”</w:t>
            </w:r>
            <w:r w:rsidRPr="001B3892">
              <w:rPr>
                <w:rFonts w:hint="eastAsia"/>
                <w:szCs w:val="21"/>
              </w:rPr>
              <w:t xml:space="preserve"> </w:t>
            </w:r>
            <w:r w:rsidRPr="001B3892">
              <w:rPr>
                <w:rFonts w:hint="eastAsia"/>
                <w:szCs w:val="21"/>
              </w:rPr>
              <w:t>品牌产品中的优等品或同等档次、质量为优等品的其他品牌；</w:t>
            </w:r>
          </w:p>
        </w:tc>
        <w:tc>
          <w:tcPr>
            <w:tcW w:w="1194" w:type="pct"/>
          </w:tcPr>
          <w:p w:rsidR="00E1330C" w:rsidRPr="001B3892" w:rsidRDefault="00E1330C" w:rsidP="002A6AEF">
            <w:pPr>
              <w:spacing w:line="360" w:lineRule="auto"/>
              <w:jc w:val="center"/>
              <w:rPr>
                <w:szCs w:val="21"/>
              </w:rPr>
            </w:pPr>
            <w:r w:rsidRPr="001B3892">
              <w:rPr>
                <w:rFonts w:hint="eastAsia"/>
                <w:szCs w:val="21"/>
              </w:rPr>
              <w:t>质量符合设计和规范要求</w:t>
            </w:r>
          </w:p>
        </w:tc>
      </w:tr>
      <w:tr w:rsidR="00E1330C" w:rsidRPr="00962EB6" w:rsidTr="002A6AEF">
        <w:trPr>
          <w:trHeight w:val="932"/>
        </w:trPr>
        <w:tc>
          <w:tcPr>
            <w:tcW w:w="511" w:type="pct"/>
          </w:tcPr>
          <w:p w:rsidR="00E1330C" w:rsidRDefault="00E1330C" w:rsidP="002A6AEF">
            <w:pPr>
              <w:spacing w:line="720" w:lineRule="auto"/>
              <w:jc w:val="center"/>
            </w:pPr>
            <w:r>
              <w:rPr>
                <w:rFonts w:hint="eastAsia"/>
              </w:rPr>
              <w:t>8</w:t>
            </w:r>
          </w:p>
        </w:tc>
        <w:tc>
          <w:tcPr>
            <w:tcW w:w="1196" w:type="pct"/>
          </w:tcPr>
          <w:p w:rsidR="00E1330C" w:rsidRPr="001B3892" w:rsidRDefault="00E1330C" w:rsidP="002A6AEF">
            <w:pPr>
              <w:spacing w:line="720" w:lineRule="auto"/>
              <w:jc w:val="center"/>
              <w:rPr>
                <w:szCs w:val="21"/>
              </w:rPr>
            </w:pPr>
            <w:r>
              <w:rPr>
                <w:szCs w:val="21"/>
              </w:rPr>
              <w:t>中央空调</w:t>
            </w:r>
          </w:p>
        </w:tc>
        <w:tc>
          <w:tcPr>
            <w:tcW w:w="2099" w:type="pct"/>
          </w:tcPr>
          <w:p w:rsidR="00E1330C" w:rsidRPr="001B3892" w:rsidRDefault="00E1330C" w:rsidP="002A6AEF">
            <w:pPr>
              <w:jc w:val="center"/>
              <w:rPr>
                <w:szCs w:val="21"/>
              </w:rPr>
            </w:pPr>
            <w:r>
              <w:rPr>
                <w:rFonts w:hint="eastAsia"/>
                <w:szCs w:val="21"/>
              </w:rPr>
              <w:t>类似于“格力、美的、大金</w:t>
            </w:r>
            <w:r w:rsidRPr="001B3892">
              <w:rPr>
                <w:rFonts w:hint="eastAsia"/>
                <w:szCs w:val="21"/>
              </w:rPr>
              <w:t>”</w:t>
            </w:r>
            <w:r w:rsidRPr="001B3892">
              <w:rPr>
                <w:rFonts w:hint="eastAsia"/>
                <w:szCs w:val="21"/>
              </w:rPr>
              <w:t xml:space="preserve"> </w:t>
            </w:r>
            <w:r w:rsidRPr="001B3892">
              <w:rPr>
                <w:rFonts w:hint="eastAsia"/>
                <w:szCs w:val="21"/>
              </w:rPr>
              <w:t>品牌产品中的优等品或同等档次、质量为优等品的其他品牌；</w:t>
            </w:r>
          </w:p>
        </w:tc>
        <w:tc>
          <w:tcPr>
            <w:tcW w:w="1194" w:type="pct"/>
          </w:tcPr>
          <w:p w:rsidR="00E1330C" w:rsidRPr="001B3892" w:rsidRDefault="00E1330C" w:rsidP="002A6AEF">
            <w:pPr>
              <w:spacing w:line="360" w:lineRule="auto"/>
              <w:jc w:val="center"/>
              <w:rPr>
                <w:szCs w:val="21"/>
              </w:rPr>
            </w:pPr>
            <w:r w:rsidRPr="001B3892">
              <w:rPr>
                <w:rFonts w:hint="eastAsia"/>
                <w:szCs w:val="21"/>
              </w:rPr>
              <w:t>质量符合设计和规范要求</w:t>
            </w:r>
          </w:p>
        </w:tc>
      </w:tr>
    </w:tbl>
    <w:p w:rsidR="00790E3C" w:rsidRPr="00E1330C" w:rsidRDefault="00790E3C"/>
    <w:p w:rsidR="00790E3C" w:rsidRDefault="00790E3C"/>
    <w:p w:rsidR="00790E3C" w:rsidRDefault="00C17BE2">
      <w:pPr>
        <w:spacing w:line="360" w:lineRule="auto"/>
        <w:jc w:val="right"/>
        <w:rPr>
          <w:rFonts w:ascii="宋体" w:eastAsia="宋体" w:hAnsi="宋体" w:cs="宋体"/>
          <w:b/>
          <w:bCs/>
          <w:sz w:val="24"/>
        </w:rPr>
      </w:pPr>
      <w:r>
        <w:rPr>
          <w:rFonts w:ascii="宋体" w:eastAsia="宋体" w:hAnsi="宋体" w:cs="宋体" w:hint="eastAsia"/>
          <w:sz w:val="24"/>
        </w:rPr>
        <w:t>常州</w:t>
      </w:r>
      <w:proofErr w:type="gramStart"/>
      <w:r>
        <w:rPr>
          <w:rFonts w:ascii="宋体" w:eastAsia="宋体" w:hAnsi="宋体" w:cs="宋体" w:hint="eastAsia"/>
          <w:sz w:val="24"/>
        </w:rPr>
        <w:t>亿楷源</w:t>
      </w:r>
      <w:proofErr w:type="gramEnd"/>
      <w:r>
        <w:rPr>
          <w:rFonts w:ascii="宋体" w:eastAsia="宋体" w:hAnsi="宋体" w:cs="宋体" w:hint="eastAsia"/>
          <w:sz w:val="24"/>
        </w:rPr>
        <w:t>工程咨询有限公司</w:t>
      </w:r>
      <w:r>
        <w:rPr>
          <w:rFonts w:ascii="宋体" w:eastAsia="宋体" w:hAnsi="宋体" w:cs="宋体" w:hint="eastAsia"/>
          <w:b/>
          <w:bCs/>
          <w:sz w:val="24"/>
        </w:rPr>
        <w:t xml:space="preserve">  </w:t>
      </w:r>
    </w:p>
    <w:p w:rsidR="00790E3C" w:rsidRDefault="00C17BE2">
      <w:pPr>
        <w:spacing w:line="360" w:lineRule="auto"/>
        <w:jc w:val="right"/>
        <w:rPr>
          <w:rFonts w:ascii="宋体" w:eastAsia="宋体" w:hAnsi="宋体" w:cs="宋体"/>
          <w:sz w:val="24"/>
        </w:rPr>
      </w:pPr>
      <w:r>
        <w:rPr>
          <w:rFonts w:ascii="宋体" w:eastAsia="宋体" w:hAnsi="宋体" w:cs="宋体" w:hint="eastAsia"/>
          <w:sz w:val="24"/>
        </w:rPr>
        <w:t>2023</w:t>
      </w:r>
      <w:r>
        <w:rPr>
          <w:rFonts w:ascii="宋体" w:eastAsia="宋体" w:hAnsi="宋体" w:cs="宋体" w:hint="eastAsia"/>
          <w:sz w:val="24"/>
        </w:rPr>
        <w:t>年</w:t>
      </w:r>
      <w:r>
        <w:rPr>
          <w:rFonts w:ascii="宋体" w:eastAsia="宋体" w:hAnsi="宋体" w:cs="宋体" w:hint="eastAsia"/>
          <w:sz w:val="24"/>
        </w:rPr>
        <w:t>8</w:t>
      </w:r>
      <w:r>
        <w:rPr>
          <w:rFonts w:ascii="宋体" w:eastAsia="宋体" w:hAnsi="宋体" w:cs="宋体" w:hint="eastAsia"/>
          <w:sz w:val="24"/>
        </w:rPr>
        <w:t>月</w:t>
      </w:r>
      <w:r w:rsidR="00E1330C">
        <w:rPr>
          <w:rFonts w:ascii="宋体" w:eastAsia="宋体" w:hAnsi="宋体" w:cs="宋体" w:hint="eastAsia"/>
          <w:sz w:val="24"/>
        </w:rPr>
        <w:t>11</w:t>
      </w:r>
      <w:r>
        <w:rPr>
          <w:rFonts w:ascii="宋体" w:eastAsia="宋体" w:hAnsi="宋体" w:cs="宋体" w:hint="eastAsia"/>
          <w:sz w:val="24"/>
        </w:rPr>
        <w:t>日</w:t>
      </w:r>
    </w:p>
    <w:sectPr w:rsidR="00790E3C">
      <w:pgSz w:w="11906" w:h="16838"/>
      <w:pgMar w:top="1134" w:right="1134" w:bottom="1134" w:left="1134"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BE2" w:rsidRDefault="00C17BE2" w:rsidP="00E1330C">
      <w:r>
        <w:separator/>
      </w:r>
    </w:p>
  </w:endnote>
  <w:endnote w:type="continuationSeparator" w:id="0">
    <w:p w:rsidR="00C17BE2" w:rsidRDefault="00C17BE2" w:rsidP="00E1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BE2" w:rsidRDefault="00C17BE2" w:rsidP="00E1330C">
      <w:r>
        <w:separator/>
      </w:r>
    </w:p>
  </w:footnote>
  <w:footnote w:type="continuationSeparator" w:id="0">
    <w:p w:rsidR="00C17BE2" w:rsidRDefault="00C17BE2" w:rsidP="00E133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7D4CEB"/>
    <w:multiLevelType w:val="singleLevel"/>
    <w:tmpl w:val="907D4CEB"/>
    <w:lvl w:ilvl="0">
      <w:start w:val="1"/>
      <w:numFmt w:val="decimal"/>
      <w:suff w:val="nothing"/>
      <w:lvlText w:val="%1、"/>
      <w:lvlJc w:val="left"/>
      <w:pPr>
        <w:ind w:left="-270"/>
      </w:pPr>
    </w:lvl>
  </w:abstractNum>
  <w:abstractNum w:abstractNumId="1">
    <w:nsid w:val="36082278"/>
    <w:multiLevelType w:val="multilevel"/>
    <w:tmpl w:val="36082278"/>
    <w:lvl w:ilvl="0">
      <w:start w:val="1"/>
      <w:numFmt w:val="japaneseCounting"/>
      <w:lvlText w:val="%1、"/>
      <w:lvlJc w:val="left"/>
      <w:pPr>
        <w:ind w:left="585" w:hanging="58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mMDYxZWMyNWZlNDg3MTRkYjQyNTdjMWQ5NDFhOWEifQ=="/>
  </w:docVars>
  <w:rsids>
    <w:rsidRoot w:val="00790E3C"/>
    <w:rsid w:val="00790E3C"/>
    <w:rsid w:val="00C17BE2"/>
    <w:rsid w:val="00E1330C"/>
    <w:rsid w:val="03676710"/>
    <w:rsid w:val="03E15C80"/>
    <w:rsid w:val="0C9C1446"/>
    <w:rsid w:val="14694791"/>
    <w:rsid w:val="1BCC1E19"/>
    <w:rsid w:val="22D35F66"/>
    <w:rsid w:val="32B008C7"/>
    <w:rsid w:val="35160F7B"/>
    <w:rsid w:val="3A5A17F8"/>
    <w:rsid w:val="4709182D"/>
    <w:rsid w:val="4F3D5E25"/>
    <w:rsid w:val="7F44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basedOn w:val="a0"/>
    <w:qFormat/>
    <w:rPr>
      <w:rFonts w:ascii="宋体" w:eastAsia="宋体" w:hAnsi="宋体" w:cs="宋体"/>
      <w:color w:val="000000"/>
      <w:sz w:val="22"/>
      <w:szCs w:val="22"/>
    </w:rPr>
  </w:style>
  <w:style w:type="character" w:customStyle="1" w:styleId="fontstyle21">
    <w:name w:val="fontstyle21"/>
    <w:basedOn w:val="a0"/>
    <w:qFormat/>
    <w:rPr>
      <w:rFonts w:ascii="TimesNewRomanPSMT" w:eastAsia="TimesNewRomanPSMT" w:hAnsi="TimesNewRomanPSMT" w:cs="TimesNewRomanPSMT"/>
      <w:color w:val="000000"/>
      <w:sz w:val="36"/>
      <w:szCs w:val="36"/>
    </w:rPr>
  </w:style>
  <w:style w:type="paragraph" w:styleId="a4">
    <w:name w:val="header"/>
    <w:basedOn w:val="a"/>
    <w:link w:val="Char"/>
    <w:rsid w:val="00E133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1330C"/>
    <w:rPr>
      <w:kern w:val="2"/>
      <w:sz w:val="18"/>
      <w:szCs w:val="18"/>
    </w:rPr>
  </w:style>
  <w:style w:type="paragraph" w:styleId="a5">
    <w:name w:val="footer"/>
    <w:basedOn w:val="a"/>
    <w:link w:val="Char0"/>
    <w:rsid w:val="00E1330C"/>
    <w:pPr>
      <w:tabs>
        <w:tab w:val="center" w:pos="4153"/>
        <w:tab w:val="right" w:pos="8306"/>
      </w:tabs>
      <w:snapToGrid w:val="0"/>
      <w:jc w:val="left"/>
    </w:pPr>
    <w:rPr>
      <w:sz w:val="18"/>
      <w:szCs w:val="18"/>
    </w:rPr>
  </w:style>
  <w:style w:type="character" w:customStyle="1" w:styleId="Char0">
    <w:name w:val="页脚 Char"/>
    <w:basedOn w:val="a0"/>
    <w:link w:val="a5"/>
    <w:rsid w:val="00E1330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basedOn w:val="a0"/>
    <w:qFormat/>
    <w:rPr>
      <w:rFonts w:ascii="宋体" w:eastAsia="宋体" w:hAnsi="宋体" w:cs="宋体"/>
      <w:color w:val="000000"/>
      <w:sz w:val="22"/>
      <w:szCs w:val="22"/>
    </w:rPr>
  </w:style>
  <w:style w:type="character" w:customStyle="1" w:styleId="fontstyle21">
    <w:name w:val="fontstyle21"/>
    <w:basedOn w:val="a0"/>
    <w:qFormat/>
    <w:rPr>
      <w:rFonts w:ascii="TimesNewRomanPSMT" w:eastAsia="TimesNewRomanPSMT" w:hAnsi="TimesNewRomanPSMT" w:cs="TimesNewRomanPSMT"/>
      <w:color w:val="000000"/>
      <w:sz w:val="36"/>
      <w:szCs w:val="36"/>
    </w:rPr>
  </w:style>
  <w:style w:type="paragraph" w:styleId="a4">
    <w:name w:val="header"/>
    <w:basedOn w:val="a"/>
    <w:link w:val="Char"/>
    <w:rsid w:val="00E133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1330C"/>
    <w:rPr>
      <w:kern w:val="2"/>
      <w:sz w:val="18"/>
      <w:szCs w:val="18"/>
    </w:rPr>
  </w:style>
  <w:style w:type="paragraph" w:styleId="a5">
    <w:name w:val="footer"/>
    <w:basedOn w:val="a"/>
    <w:link w:val="Char0"/>
    <w:rsid w:val="00E1330C"/>
    <w:pPr>
      <w:tabs>
        <w:tab w:val="center" w:pos="4153"/>
        <w:tab w:val="right" w:pos="8306"/>
      </w:tabs>
      <w:snapToGrid w:val="0"/>
      <w:jc w:val="left"/>
    </w:pPr>
    <w:rPr>
      <w:sz w:val="18"/>
      <w:szCs w:val="18"/>
    </w:rPr>
  </w:style>
  <w:style w:type="character" w:customStyle="1" w:styleId="Char0">
    <w:name w:val="页脚 Char"/>
    <w:basedOn w:val="a0"/>
    <w:link w:val="a5"/>
    <w:rsid w:val="00E1330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340</Words>
  <Characters>1942</Characters>
  <Application>Microsoft Office Word</Application>
  <DocSecurity>0</DocSecurity>
  <Lines>16</Lines>
  <Paragraphs>4</Paragraphs>
  <ScaleCrop>false</ScaleCrop>
  <Company>Microsoft</Company>
  <LinksUpToDate>false</LinksUpToDate>
  <CharactersWithSpaces>2278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溧阳市社渚镇人民政府(填报)</cp:lastModifiedBy>
  <cp:revision>2</cp:revision>
  <dcterms:created xsi:type="dcterms:W3CDTF">2022-04-15T11:56:00Z</dcterms:created>
  <dcterms:modified xsi:type="dcterms:W3CDTF">2023-08-16T05:42:00Z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FDCCB15B8BAC4C85B6E589EB01DC990B</vt:lpwstr>
  </property>
</Properties>
</file>