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sz w:val="32"/>
          <w:szCs w:val="32"/>
        </w:rPr>
      </w:pPr>
      <w:r>
        <w:rPr>
          <w:rFonts w:hint="eastAsia" w:ascii="宋体" w:hAnsi="宋体" w:cs="宋体"/>
          <w:b/>
          <w:bCs/>
          <w:sz w:val="32"/>
          <w:szCs w:val="32"/>
        </w:rPr>
        <w:t>东方片区燃气管道接入工程</w:t>
      </w:r>
    </w:p>
    <w:p>
      <w:pPr>
        <w:spacing w:line="360" w:lineRule="auto"/>
        <w:jc w:val="center"/>
        <w:rPr>
          <w:rFonts w:ascii="宋体" w:hAnsi="宋体" w:cs="宋体"/>
          <w:b/>
          <w:bCs/>
          <w:sz w:val="32"/>
          <w:szCs w:val="32"/>
        </w:rPr>
      </w:pPr>
      <w:r>
        <w:rPr>
          <w:rFonts w:hint="eastAsia" w:ascii="宋体" w:hAnsi="宋体" w:cs="宋体"/>
          <w:b/>
          <w:bCs/>
          <w:sz w:val="32"/>
          <w:szCs w:val="32"/>
        </w:rPr>
        <w:t>招标控制价及工程量清单编制说明</w:t>
      </w:r>
    </w:p>
    <w:p>
      <w:pPr>
        <w:spacing w:line="360" w:lineRule="auto"/>
        <w:rPr>
          <w:rFonts w:ascii="宋体"/>
          <w:b/>
          <w:bCs/>
          <w:sz w:val="28"/>
          <w:szCs w:val="28"/>
        </w:rPr>
      </w:pPr>
      <w:r>
        <w:rPr>
          <w:rFonts w:hint="eastAsia" w:ascii="宋体" w:hAnsi="宋体" w:cs="宋体"/>
          <w:b/>
          <w:bCs/>
          <w:sz w:val="28"/>
          <w:szCs w:val="28"/>
        </w:rPr>
        <w:t>一、工程概况</w:t>
      </w:r>
    </w:p>
    <w:p>
      <w:pPr>
        <w:spacing w:line="360" w:lineRule="auto"/>
        <w:ind w:left="479" w:leftChars="228" w:firstLine="400" w:firstLineChars="167"/>
        <w:jc w:val="left"/>
        <w:rPr>
          <w:rFonts w:ascii="宋体"/>
          <w:sz w:val="24"/>
          <w:szCs w:val="24"/>
        </w:rPr>
      </w:pPr>
      <w:r>
        <w:rPr>
          <w:rFonts w:hint="eastAsia" w:ascii="宋体" w:hAnsi="宋体" w:cs="宋体"/>
          <w:sz w:val="24"/>
          <w:szCs w:val="24"/>
        </w:rPr>
        <w:t>本工程为</w:t>
      </w:r>
      <w:r>
        <w:rPr>
          <w:rFonts w:hint="eastAsia" w:ascii="宋体" w:hAnsi="宋体" w:cs="宋体"/>
          <w:bCs/>
          <w:sz w:val="24"/>
          <w:szCs w:val="24"/>
        </w:rPr>
        <w:t>东方片区燃气管道接入工程项目市政工程</w:t>
      </w:r>
      <w:r>
        <w:rPr>
          <w:rFonts w:hint="eastAsia" w:ascii="宋体" w:hAnsi="宋体" w:cs="宋体"/>
          <w:sz w:val="24"/>
          <w:szCs w:val="24"/>
        </w:rPr>
        <w:t>。项目位于</w:t>
      </w:r>
      <w:r>
        <w:rPr>
          <w:sz w:val="24"/>
          <w:szCs w:val="24"/>
        </w:rPr>
        <w:t>常州市金坛区</w:t>
      </w:r>
      <w:r>
        <w:rPr>
          <w:rFonts w:hint="eastAsia"/>
          <w:sz w:val="24"/>
          <w:szCs w:val="24"/>
        </w:rPr>
        <w:t>东城街道内</w:t>
      </w:r>
      <w:r>
        <w:rPr>
          <w:rFonts w:hint="eastAsia" w:ascii="宋体" w:hAnsi="宋体" w:cs="宋体"/>
          <w:sz w:val="24"/>
          <w:szCs w:val="24"/>
        </w:rPr>
        <w:t>，包括东下塘、张巷里、前堡村、双墩村（晨风路南北侧）、华光村、华阳村东（华阳路东侧）、华阳村西（华阳路东侧）、曹家棚、焦园村等。建设规模、工程特征、施工现场实际情况、交通运输情况、自然地理条件、环境保护要求等见招标文件。</w:t>
      </w:r>
    </w:p>
    <w:p>
      <w:pPr>
        <w:spacing w:line="360" w:lineRule="auto"/>
        <w:rPr>
          <w:rFonts w:ascii="宋体" w:hAnsi="宋体" w:cs="宋体"/>
          <w:b/>
          <w:bCs/>
          <w:sz w:val="28"/>
          <w:szCs w:val="28"/>
        </w:rPr>
      </w:pPr>
      <w:r>
        <w:rPr>
          <w:rFonts w:hint="eastAsia" w:ascii="宋体" w:hAnsi="宋体" w:cs="宋体"/>
          <w:b/>
          <w:bCs/>
          <w:sz w:val="28"/>
          <w:szCs w:val="28"/>
        </w:rPr>
        <w:t xml:space="preserve">二、编制依据 </w:t>
      </w:r>
      <w:r>
        <w:rPr>
          <w:rFonts w:ascii="宋体" w:hAnsi="宋体" w:cs="宋体"/>
          <w:b/>
          <w:bCs/>
          <w:sz w:val="28"/>
          <w:szCs w:val="28"/>
        </w:rPr>
        <w:t xml:space="preserve"> </w:t>
      </w:r>
    </w:p>
    <w:p>
      <w:pPr>
        <w:numPr>
          <w:ilvl w:val="0"/>
          <w:numId w:val="2"/>
        </w:numPr>
        <w:spacing w:line="360" w:lineRule="auto"/>
        <w:rPr>
          <w:rFonts w:ascii="宋体" w:hAnsi="宋体" w:cs="宋体"/>
          <w:sz w:val="24"/>
          <w:szCs w:val="24"/>
        </w:rPr>
      </w:pPr>
      <w:r>
        <w:rPr>
          <w:rFonts w:hint="eastAsia" w:ascii="宋体" w:hAnsi="宋体" w:cs="宋体"/>
          <w:sz w:val="24"/>
          <w:szCs w:val="24"/>
        </w:rPr>
        <w:t>现场踏勘及建设方要求。</w:t>
      </w:r>
    </w:p>
    <w:p>
      <w:pPr>
        <w:numPr>
          <w:ilvl w:val="0"/>
          <w:numId w:val="2"/>
        </w:numPr>
        <w:spacing w:line="360" w:lineRule="auto"/>
        <w:rPr>
          <w:rFonts w:ascii="宋体"/>
          <w:sz w:val="24"/>
          <w:szCs w:val="24"/>
        </w:rPr>
      </w:pPr>
      <w:r>
        <w:rPr>
          <w:rFonts w:hint="eastAsia" w:ascii="宋体" w:hAnsi="宋体" w:cs="宋体"/>
          <w:sz w:val="24"/>
          <w:szCs w:val="24"/>
        </w:rPr>
        <w:t>中华人民共和国住房和城乡建设部《建设工程工程量清单计价规范》（</w:t>
      </w:r>
      <w:r>
        <w:rPr>
          <w:rFonts w:ascii="宋体" w:hAnsi="宋体" w:cs="宋体"/>
          <w:sz w:val="24"/>
          <w:szCs w:val="24"/>
        </w:rPr>
        <w:t>GB50500-2013</w:t>
      </w:r>
      <w:r>
        <w:rPr>
          <w:rFonts w:hint="eastAsia" w:ascii="宋体" w:hAnsi="宋体" w:cs="宋体"/>
          <w:sz w:val="24"/>
          <w:szCs w:val="24"/>
        </w:rPr>
        <w:t>）。</w:t>
      </w:r>
    </w:p>
    <w:p>
      <w:pPr>
        <w:numPr>
          <w:ilvl w:val="0"/>
          <w:numId w:val="2"/>
        </w:numPr>
        <w:tabs>
          <w:tab w:val="left" w:pos="709"/>
        </w:tabs>
        <w:spacing w:line="360" w:lineRule="auto"/>
        <w:rPr>
          <w:rFonts w:ascii="宋体"/>
          <w:sz w:val="24"/>
          <w:szCs w:val="24"/>
        </w:rPr>
      </w:pPr>
      <w:r>
        <w:rPr>
          <w:rFonts w:hint="eastAsia" w:ascii="宋体" w:hAnsi="宋体" w:cs="宋体"/>
          <w:sz w:val="24"/>
          <w:szCs w:val="24"/>
        </w:rPr>
        <w:t>《江苏省市政工程计价定额》（</w:t>
      </w:r>
      <w:r>
        <w:rPr>
          <w:rFonts w:ascii="宋体" w:hAnsi="宋体" w:cs="宋体"/>
          <w:sz w:val="24"/>
          <w:szCs w:val="24"/>
        </w:rPr>
        <w:t>2014</w:t>
      </w:r>
      <w:r>
        <w:rPr>
          <w:rFonts w:hint="eastAsia" w:ascii="宋体" w:hAnsi="宋体" w:cs="宋体"/>
          <w:sz w:val="24"/>
          <w:szCs w:val="24"/>
        </w:rPr>
        <w:t>年）；《江苏省建设工程费用定额》（</w:t>
      </w:r>
      <w:r>
        <w:rPr>
          <w:rFonts w:ascii="宋体" w:hAnsi="宋体" w:cs="宋体"/>
          <w:sz w:val="24"/>
          <w:szCs w:val="24"/>
        </w:rPr>
        <w:t>2014</w:t>
      </w:r>
      <w:r>
        <w:rPr>
          <w:rFonts w:hint="eastAsia" w:ascii="宋体" w:hAnsi="宋体" w:cs="宋体"/>
          <w:sz w:val="24"/>
          <w:szCs w:val="24"/>
        </w:rPr>
        <w:t>年）及营改增后调整内容（</w:t>
      </w:r>
      <w:r>
        <w:rPr>
          <w:rFonts w:hint="eastAsia" w:ascii="宋体" w:hAnsi="宋体" w:cs="宋体"/>
          <w:kern w:val="0"/>
          <w:sz w:val="24"/>
          <w:szCs w:val="24"/>
        </w:rPr>
        <w:t>依据苏建价【</w:t>
      </w:r>
      <w:r>
        <w:rPr>
          <w:rFonts w:ascii="宋体" w:hAnsi="宋体" w:cs="宋体"/>
          <w:kern w:val="0"/>
          <w:sz w:val="24"/>
          <w:szCs w:val="24"/>
        </w:rPr>
        <w:t>2016</w:t>
      </w:r>
      <w:r>
        <w:rPr>
          <w:rFonts w:hint="eastAsia" w:ascii="宋体" w:hAnsi="宋体" w:cs="宋体"/>
          <w:kern w:val="0"/>
          <w:sz w:val="24"/>
          <w:szCs w:val="24"/>
        </w:rPr>
        <w:t>】</w:t>
      </w:r>
      <w:r>
        <w:rPr>
          <w:rFonts w:ascii="宋体" w:hAnsi="宋体" w:cs="宋体"/>
          <w:kern w:val="0"/>
          <w:sz w:val="24"/>
          <w:szCs w:val="24"/>
        </w:rPr>
        <w:t>154</w:t>
      </w:r>
      <w:r>
        <w:rPr>
          <w:rFonts w:hint="eastAsia" w:ascii="宋体" w:hAnsi="宋体" w:cs="宋体"/>
          <w:kern w:val="0"/>
          <w:sz w:val="24"/>
          <w:szCs w:val="24"/>
        </w:rPr>
        <w:t>号文件、常建【</w:t>
      </w:r>
      <w:r>
        <w:rPr>
          <w:rFonts w:ascii="宋体" w:hAnsi="宋体" w:cs="宋体"/>
          <w:kern w:val="0"/>
          <w:sz w:val="24"/>
          <w:szCs w:val="24"/>
        </w:rPr>
        <w:t>2016</w:t>
      </w:r>
      <w:r>
        <w:rPr>
          <w:rFonts w:hint="eastAsia" w:ascii="宋体" w:hAnsi="宋体" w:cs="宋体"/>
          <w:kern w:val="0"/>
          <w:sz w:val="24"/>
          <w:szCs w:val="24"/>
        </w:rPr>
        <w:t>】</w:t>
      </w:r>
      <w:r>
        <w:rPr>
          <w:rFonts w:ascii="宋体" w:hAnsi="宋体" w:cs="宋体"/>
          <w:kern w:val="0"/>
          <w:sz w:val="24"/>
          <w:szCs w:val="24"/>
        </w:rPr>
        <w:t>94</w:t>
      </w:r>
      <w:r>
        <w:rPr>
          <w:rFonts w:hint="eastAsia" w:ascii="宋体" w:hAnsi="宋体" w:cs="宋体"/>
          <w:kern w:val="0"/>
          <w:sz w:val="24"/>
          <w:szCs w:val="24"/>
        </w:rPr>
        <w:t>号及苏建函价【</w:t>
      </w:r>
      <w:r>
        <w:rPr>
          <w:rFonts w:ascii="宋体" w:hAnsi="宋体" w:cs="宋体"/>
          <w:kern w:val="0"/>
          <w:sz w:val="24"/>
          <w:szCs w:val="24"/>
        </w:rPr>
        <w:t>201</w:t>
      </w:r>
      <w:r>
        <w:rPr>
          <w:rFonts w:hint="eastAsia" w:ascii="宋体" w:hAnsi="宋体" w:cs="宋体"/>
          <w:kern w:val="0"/>
          <w:sz w:val="24"/>
          <w:szCs w:val="24"/>
        </w:rPr>
        <w:t>9】178号文</w:t>
      </w:r>
      <w:r>
        <w:rPr>
          <w:rFonts w:hint="eastAsia" w:ascii="宋体" w:hAnsi="宋体" w:cs="宋体"/>
          <w:sz w:val="24"/>
          <w:szCs w:val="24"/>
        </w:rPr>
        <w:t>）、《省住房城乡建设厅关于调整建设工程按质论价等费用计取方法的公告》（省建设厅公告【</w:t>
      </w:r>
      <w:r>
        <w:rPr>
          <w:rFonts w:ascii="宋体" w:hAnsi="宋体" w:cs="宋体"/>
          <w:sz w:val="24"/>
          <w:szCs w:val="24"/>
        </w:rPr>
        <w:t>2018</w:t>
      </w:r>
      <w:r>
        <w:rPr>
          <w:rFonts w:hint="eastAsia" w:ascii="宋体" w:hAnsi="宋体" w:cs="宋体"/>
          <w:sz w:val="24"/>
          <w:szCs w:val="24"/>
        </w:rPr>
        <w:t>】第</w:t>
      </w:r>
      <w:r>
        <w:rPr>
          <w:rFonts w:ascii="宋体" w:hAnsi="宋体" w:cs="宋体"/>
          <w:sz w:val="24"/>
          <w:szCs w:val="24"/>
        </w:rPr>
        <w:t>24</w:t>
      </w:r>
      <w:r>
        <w:rPr>
          <w:rFonts w:hint="eastAsia" w:ascii="宋体" w:hAnsi="宋体" w:cs="宋体"/>
          <w:sz w:val="24"/>
          <w:szCs w:val="24"/>
        </w:rPr>
        <w:t>号文）、（省建设厅公告【2019】第19号文）等。</w:t>
      </w:r>
    </w:p>
    <w:p>
      <w:pPr>
        <w:pStyle w:val="15"/>
        <w:numPr>
          <w:ilvl w:val="0"/>
          <w:numId w:val="2"/>
        </w:numPr>
        <w:spacing w:line="360" w:lineRule="auto"/>
        <w:ind w:firstLineChars="0"/>
        <w:rPr>
          <w:rFonts w:ascii="宋体" w:cs="Times New Roman"/>
          <w:sz w:val="24"/>
          <w:szCs w:val="24"/>
        </w:rPr>
      </w:pPr>
      <w:r>
        <w:rPr>
          <w:rFonts w:hint="eastAsia" w:ascii="宋体" w:hAnsi="宋体" w:cs="宋体"/>
          <w:sz w:val="24"/>
          <w:szCs w:val="24"/>
        </w:rPr>
        <w:t>本项目工程各单位工程总价措施、规费及税金取费按下表计取：</w:t>
      </w:r>
    </w:p>
    <w:tbl>
      <w:tblPr>
        <w:tblStyle w:val="8"/>
        <w:tblpPr w:leftFromText="180" w:rightFromText="180" w:vertAnchor="page" w:horzAnchor="margin" w:tblpY="9586"/>
        <w:tblW w:w="1014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253"/>
        <w:gridCol w:w="811"/>
        <w:gridCol w:w="811"/>
        <w:gridCol w:w="765"/>
        <w:gridCol w:w="765"/>
        <w:gridCol w:w="765"/>
        <w:gridCol w:w="750"/>
        <w:gridCol w:w="688"/>
        <w:gridCol w:w="780"/>
        <w:gridCol w:w="780"/>
        <w:gridCol w:w="688"/>
        <w:gridCol w:w="658"/>
        <w:gridCol w:w="6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129" w:hRule="atLeast"/>
        </w:trPr>
        <w:tc>
          <w:tcPr>
            <w:tcW w:w="1253"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工程名称</w:t>
            </w:r>
          </w:p>
        </w:tc>
        <w:tc>
          <w:tcPr>
            <w:tcW w:w="811" w:type="dxa"/>
            <w:vAlign w:val="center"/>
          </w:tcPr>
          <w:p>
            <w:pPr>
              <w:spacing w:line="240" w:lineRule="atLeast"/>
              <w:jc w:val="center"/>
              <w:rPr>
                <w:rFonts w:ascii="宋体" w:hAnsi="宋体"/>
                <w:color w:val="000000"/>
                <w:sz w:val="18"/>
                <w:szCs w:val="18"/>
              </w:rPr>
            </w:pPr>
            <w:r>
              <w:rPr>
                <w:rFonts w:hint="eastAsia" w:ascii="宋体" w:hAnsi="宋体" w:cs="宋体"/>
                <w:color w:val="000000"/>
              </w:rPr>
              <w:t>安全文明施工基本费</w:t>
            </w:r>
          </w:p>
        </w:tc>
        <w:tc>
          <w:tcPr>
            <w:tcW w:w="811" w:type="dxa"/>
            <w:vAlign w:val="center"/>
          </w:tcPr>
          <w:p>
            <w:pPr>
              <w:spacing w:line="240" w:lineRule="atLeast"/>
              <w:jc w:val="center"/>
              <w:rPr>
                <w:rFonts w:ascii="宋体" w:hAnsi="宋体" w:cs="宋体"/>
                <w:color w:val="000000"/>
              </w:rPr>
            </w:pPr>
            <w:r>
              <w:rPr>
                <w:rFonts w:hint="eastAsia" w:ascii="宋体" w:hAnsi="宋体" w:cs="宋体"/>
                <w:color w:val="000000"/>
              </w:rPr>
              <w:t>省级标化增加费(一星)</w:t>
            </w:r>
          </w:p>
        </w:tc>
        <w:tc>
          <w:tcPr>
            <w:tcW w:w="765" w:type="dxa"/>
            <w:vAlign w:val="center"/>
          </w:tcPr>
          <w:p>
            <w:pPr>
              <w:spacing w:line="240" w:lineRule="atLeast"/>
              <w:jc w:val="center"/>
              <w:rPr>
                <w:rFonts w:ascii="宋体" w:hAnsi="宋体"/>
                <w:color w:val="000000"/>
                <w:sz w:val="18"/>
                <w:szCs w:val="18"/>
              </w:rPr>
            </w:pPr>
            <w:r>
              <w:rPr>
                <w:rFonts w:hint="eastAsia" w:ascii="宋体" w:hAnsi="宋体" w:cs="宋体"/>
                <w:color w:val="000000"/>
              </w:rPr>
              <w:t>扬尘污染防治费</w:t>
            </w:r>
          </w:p>
        </w:tc>
        <w:tc>
          <w:tcPr>
            <w:tcW w:w="765"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夜间施工</w:t>
            </w:r>
          </w:p>
        </w:tc>
        <w:tc>
          <w:tcPr>
            <w:tcW w:w="765"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冬雨季施工</w:t>
            </w:r>
          </w:p>
        </w:tc>
        <w:tc>
          <w:tcPr>
            <w:tcW w:w="750"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已完成工程及设备保护</w:t>
            </w:r>
          </w:p>
        </w:tc>
        <w:tc>
          <w:tcPr>
            <w:tcW w:w="688"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临时设施</w:t>
            </w:r>
          </w:p>
        </w:tc>
        <w:tc>
          <w:tcPr>
            <w:tcW w:w="780"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建筑工人实名制费用</w:t>
            </w:r>
          </w:p>
        </w:tc>
        <w:tc>
          <w:tcPr>
            <w:tcW w:w="780"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智慧工地费用</w:t>
            </w:r>
          </w:p>
        </w:tc>
        <w:tc>
          <w:tcPr>
            <w:tcW w:w="688"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社会保障费</w:t>
            </w:r>
          </w:p>
        </w:tc>
        <w:tc>
          <w:tcPr>
            <w:tcW w:w="658"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公积金</w:t>
            </w:r>
          </w:p>
        </w:tc>
        <w:tc>
          <w:tcPr>
            <w:tcW w:w="627"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税金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253" w:type="dxa"/>
            <w:vAlign w:val="center"/>
          </w:tcPr>
          <w:p>
            <w:pPr>
              <w:spacing w:line="240" w:lineRule="atLeast"/>
              <w:jc w:val="center"/>
              <w:rPr>
                <w:rFonts w:ascii="宋体" w:hAnsi="宋体"/>
                <w:color w:val="000000"/>
                <w:sz w:val="18"/>
                <w:szCs w:val="18"/>
              </w:rPr>
            </w:pPr>
            <w:r>
              <w:rPr>
                <w:rFonts w:hint="eastAsia" w:ascii="宋体" w:hAnsi="宋体"/>
                <w:color w:val="000000"/>
                <w:sz w:val="18"/>
                <w:szCs w:val="18"/>
              </w:rPr>
              <w:t>东方片区燃气管道接入工程</w:t>
            </w:r>
          </w:p>
        </w:tc>
        <w:tc>
          <w:tcPr>
            <w:tcW w:w="811" w:type="dxa"/>
            <w:vAlign w:val="center"/>
          </w:tcPr>
          <w:p>
            <w:pPr>
              <w:spacing w:line="240" w:lineRule="atLeast"/>
              <w:jc w:val="center"/>
              <w:rPr>
                <w:rFonts w:ascii="宋体" w:hAnsi="宋体"/>
                <w:color w:val="000000"/>
              </w:rPr>
            </w:pPr>
            <w:r>
              <w:rPr>
                <w:rFonts w:hint="eastAsia" w:ascii="宋体" w:hAnsi="宋体"/>
                <w:color w:val="000000"/>
              </w:rPr>
              <w:t>1.5</w:t>
            </w:r>
          </w:p>
        </w:tc>
        <w:tc>
          <w:tcPr>
            <w:tcW w:w="811" w:type="dxa"/>
            <w:vAlign w:val="center"/>
          </w:tcPr>
          <w:p>
            <w:pPr>
              <w:spacing w:line="240" w:lineRule="atLeast"/>
              <w:jc w:val="center"/>
              <w:rPr>
                <w:rFonts w:ascii="宋体" w:hAnsi="宋体"/>
                <w:color w:val="000000"/>
              </w:rPr>
            </w:pPr>
            <w:r>
              <w:rPr>
                <w:rFonts w:hint="eastAsia" w:ascii="宋体" w:hAnsi="宋体"/>
                <w:color w:val="000000"/>
              </w:rPr>
              <w:t>-</w:t>
            </w:r>
          </w:p>
        </w:tc>
        <w:tc>
          <w:tcPr>
            <w:tcW w:w="765" w:type="dxa"/>
            <w:vAlign w:val="center"/>
          </w:tcPr>
          <w:p>
            <w:pPr>
              <w:spacing w:line="240" w:lineRule="atLeast"/>
              <w:jc w:val="center"/>
              <w:rPr>
                <w:rFonts w:ascii="宋体" w:hAnsi="宋体"/>
                <w:color w:val="000000"/>
              </w:rPr>
            </w:pPr>
            <w:r>
              <w:rPr>
                <w:rFonts w:hint="eastAsia" w:ascii="宋体" w:hAnsi="宋体"/>
                <w:color w:val="000000"/>
              </w:rPr>
              <w:t>0.</w:t>
            </w:r>
            <w:r>
              <w:rPr>
                <w:rFonts w:ascii="宋体" w:hAnsi="宋体"/>
                <w:color w:val="000000"/>
              </w:rPr>
              <w:t>31</w:t>
            </w:r>
          </w:p>
        </w:tc>
        <w:tc>
          <w:tcPr>
            <w:tcW w:w="765" w:type="dxa"/>
            <w:vAlign w:val="center"/>
          </w:tcPr>
          <w:p>
            <w:pPr>
              <w:spacing w:line="240" w:lineRule="atLeast"/>
              <w:jc w:val="center"/>
              <w:rPr>
                <w:rFonts w:ascii="宋体" w:hAnsi="宋体"/>
                <w:color w:val="000000"/>
              </w:rPr>
            </w:pPr>
            <w:r>
              <w:rPr>
                <w:rFonts w:hint="eastAsia" w:ascii="宋体" w:hAnsi="宋体"/>
                <w:color w:val="000000"/>
              </w:rPr>
              <w:t>0.</w:t>
            </w:r>
            <w:r>
              <w:rPr>
                <w:rFonts w:ascii="宋体" w:hAnsi="宋体"/>
                <w:color w:val="000000"/>
              </w:rPr>
              <w:t>1</w:t>
            </w:r>
          </w:p>
        </w:tc>
        <w:tc>
          <w:tcPr>
            <w:tcW w:w="765" w:type="dxa"/>
            <w:vAlign w:val="center"/>
          </w:tcPr>
          <w:p>
            <w:pPr>
              <w:spacing w:line="240" w:lineRule="atLeast"/>
              <w:jc w:val="center"/>
              <w:rPr>
                <w:rFonts w:ascii="宋体" w:hAnsi="宋体"/>
                <w:color w:val="000000"/>
              </w:rPr>
            </w:pPr>
            <w:r>
              <w:rPr>
                <w:rFonts w:hint="eastAsia" w:ascii="宋体" w:hAnsi="宋体"/>
                <w:color w:val="000000"/>
              </w:rPr>
              <w:t>0.</w:t>
            </w:r>
            <w:r>
              <w:rPr>
                <w:rFonts w:ascii="宋体" w:hAnsi="宋体"/>
                <w:color w:val="000000"/>
              </w:rPr>
              <w:t>25</w:t>
            </w:r>
          </w:p>
        </w:tc>
        <w:tc>
          <w:tcPr>
            <w:tcW w:w="750" w:type="dxa"/>
            <w:vAlign w:val="center"/>
          </w:tcPr>
          <w:p>
            <w:pPr>
              <w:spacing w:line="240" w:lineRule="atLeast"/>
              <w:jc w:val="center"/>
              <w:rPr>
                <w:rFonts w:ascii="宋体" w:hAnsi="宋体"/>
                <w:color w:val="000000"/>
              </w:rPr>
            </w:pPr>
            <w:r>
              <w:rPr>
                <w:rFonts w:hint="eastAsia" w:ascii="宋体" w:hAnsi="宋体"/>
                <w:color w:val="000000"/>
              </w:rPr>
              <w:t>0.0</w:t>
            </w:r>
            <w:r>
              <w:rPr>
                <w:rFonts w:ascii="宋体" w:hAnsi="宋体"/>
                <w:color w:val="000000"/>
              </w:rPr>
              <w:t>2</w:t>
            </w:r>
          </w:p>
        </w:tc>
        <w:tc>
          <w:tcPr>
            <w:tcW w:w="688" w:type="dxa"/>
            <w:vAlign w:val="center"/>
          </w:tcPr>
          <w:p>
            <w:pPr>
              <w:spacing w:line="240" w:lineRule="atLeast"/>
              <w:jc w:val="center"/>
              <w:rPr>
                <w:rFonts w:ascii="宋体" w:hAnsi="宋体"/>
                <w:color w:val="000000"/>
              </w:rPr>
            </w:pPr>
            <w:r>
              <w:rPr>
                <w:rFonts w:hint="eastAsia" w:ascii="宋体" w:hAnsi="宋体"/>
                <w:color w:val="000000"/>
              </w:rPr>
              <w:t>2</w:t>
            </w:r>
          </w:p>
        </w:tc>
        <w:tc>
          <w:tcPr>
            <w:tcW w:w="780" w:type="dxa"/>
            <w:vAlign w:val="center"/>
          </w:tcPr>
          <w:p>
            <w:pPr>
              <w:spacing w:line="240" w:lineRule="atLeast"/>
              <w:jc w:val="center"/>
              <w:rPr>
                <w:rFonts w:ascii="宋体" w:hAnsi="宋体"/>
                <w:color w:val="000000"/>
              </w:rPr>
            </w:pPr>
            <w:r>
              <w:rPr>
                <w:rFonts w:hint="eastAsia" w:ascii="宋体" w:hAnsi="宋体"/>
                <w:color w:val="000000"/>
              </w:rPr>
              <w:t>0.0</w:t>
            </w:r>
            <w:r>
              <w:rPr>
                <w:rFonts w:ascii="宋体" w:hAnsi="宋体"/>
                <w:color w:val="000000"/>
              </w:rPr>
              <w:t>3</w:t>
            </w:r>
          </w:p>
        </w:tc>
        <w:tc>
          <w:tcPr>
            <w:tcW w:w="780" w:type="dxa"/>
            <w:vAlign w:val="center"/>
          </w:tcPr>
          <w:p>
            <w:pPr>
              <w:spacing w:line="240" w:lineRule="atLeast"/>
              <w:jc w:val="center"/>
              <w:rPr>
                <w:rFonts w:ascii="宋体" w:hAnsi="宋体"/>
                <w:color w:val="000000"/>
              </w:rPr>
            </w:pPr>
            <w:r>
              <w:rPr>
                <w:rFonts w:ascii="宋体" w:hAnsi="宋体"/>
                <w:color w:val="000000"/>
              </w:rPr>
              <w:t>-</w:t>
            </w:r>
          </w:p>
        </w:tc>
        <w:tc>
          <w:tcPr>
            <w:tcW w:w="688" w:type="dxa"/>
            <w:vAlign w:val="center"/>
          </w:tcPr>
          <w:p>
            <w:pPr>
              <w:spacing w:line="240" w:lineRule="atLeast"/>
              <w:jc w:val="center"/>
              <w:rPr>
                <w:rFonts w:ascii="宋体" w:hAnsi="宋体"/>
                <w:color w:val="000000"/>
              </w:rPr>
            </w:pPr>
            <w:r>
              <w:rPr>
                <w:rFonts w:ascii="宋体" w:hAnsi="宋体"/>
                <w:color w:val="000000"/>
              </w:rPr>
              <w:t>2</w:t>
            </w:r>
          </w:p>
        </w:tc>
        <w:tc>
          <w:tcPr>
            <w:tcW w:w="658" w:type="dxa"/>
            <w:vAlign w:val="center"/>
          </w:tcPr>
          <w:p>
            <w:pPr>
              <w:spacing w:line="240" w:lineRule="atLeast"/>
              <w:jc w:val="center"/>
              <w:rPr>
                <w:rFonts w:ascii="宋体" w:hAnsi="宋体"/>
                <w:color w:val="000000"/>
              </w:rPr>
            </w:pPr>
            <w:r>
              <w:rPr>
                <w:rFonts w:hint="eastAsia" w:ascii="宋体" w:hAnsi="宋体"/>
                <w:color w:val="000000"/>
              </w:rPr>
              <w:t>0.</w:t>
            </w:r>
            <w:r>
              <w:rPr>
                <w:rFonts w:ascii="宋体" w:hAnsi="宋体"/>
                <w:color w:val="000000"/>
              </w:rPr>
              <w:t>34</w:t>
            </w:r>
          </w:p>
        </w:tc>
        <w:tc>
          <w:tcPr>
            <w:tcW w:w="627" w:type="dxa"/>
            <w:vAlign w:val="center"/>
          </w:tcPr>
          <w:p>
            <w:pPr>
              <w:spacing w:line="240" w:lineRule="atLeast"/>
              <w:jc w:val="center"/>
              <w:rPr>
                <w:rFonts w:ascii="宋体" w:hAnsi="宋体"/>
                <w:color w:val="000000"/>
              </w:rPr>
            </w:pPr>
            <w:r>
              <w:rPr>
                <w:rFonts w:hint="eastAsia" w:ascii="宋体" w:hAnsi="宋体"/>
                <w:color w:val="000000"/>
              </w:rPr>
              <w:t>9</w:t>
            </w:r>
          </w:p>
        </w:tc>
      </w:tr>
    </w:tbl>
    <w:p>
      <w:pPr>
        <w:numPr>
          <w:ilvl w:val="0"/>
          <w:numId w:val="2"/>
        </w:numPr>
        <w:tabs>
          <w:tab w:val="left" w:pos="709"/>
        </w:tabs>
        <w:spacing w:line="360" w:lineRule="auto"/>
        <w:rPr>
          <w:rFonts w:ascii="宋体"/>
          <w:sz w:val="24"/>
          <w:szCs w:val="24"/>
        </w:rPr>
      </w:pPr>
      <w:r>
        <w:rPr>
          <w:rFonts w:hint="eastAsia" w:ascii="宋体" w:hAnsi="宋体" w:cs="宋体"/>
          <w:sz w:val="24"/>
          <w:szCs w:val="24"/>
        </w:rPr>
        <w:t>材料价格：</w:t>
      </w:r>
      <w:r>
        <w:rPr>
          <w:rFonts w:hint="eastAsia" w:ascii="宋体" w:hAnsi="宋体" w:cs="宋体"/>
          <w:kern w:val="0"/>
          <w:sz w:val="24"/>
          <w:szCs w:val="24"/>
        </w:rPr>
        <w:t>参照</w:t>
      </w:r>
      <w:r>
        <w:rPr>
          <w:rFonts w:ascii="宋体" w:hAnsi="宋体" w:cs="宋体"/>
          <w:kern w:val="0"/>
          <w:sz w:val="24"/>
          <w:szCs w:val="24"/>
        </w:rPr>
        <w:t>20</w:t>
      </w:r>
      <w:r>
        <w:rPr>
          <w:rFonts w:hint="eastAsia" w:ascii="宋体" w:hAnsi="宋体" w:cs="宋体"/>
          <w:kern w:val="0"/>
          <w:sz w:val="24"/>
          <w:szCs w:val="24"/>
        </w:rPr>
        <w:t>2</w:t>
      </w:r>
      <w:r>
        <w:rPr>
          <w:rFonts w:ascii="宋体" w:hAnsi="宋体" w:cs="宋体"/>
          <w:kern w:val="0"/>
          <w:sz w:val="24"/>
          <w:szCs w:val="24"/>
        </w:rPr>
        <w:t>3</w:t>
      </w:r>
      <w:r>
        <w:rPr>
          <w:rFonts w:hint="eastAsia" w:ascii="宋体" w:hAnsi="宋体" w:cs="宋体"/>
          <w:kern w:val="0"/>
          <w:sz w:val="24"/>
          <w:szCs w:val="24"/>
        </w:rPr>
        <w:t>年参照</w:t>
      </w:r>
      <w:r>
        <w:rPr>
          <w:rFonts w:ascii="宋体" w:hAnsi="宋体" w:cs="宋体"/>
          <w:kern w:val="0"/>
          <w:sz w:val="24"/>
          <w:szCs w:val="24"/>
        </w:rPr>
        <w:t>8</w:t>
      </w:r>
      <w:r>
        <w:rPr>
          <w:rFonts w:hint="eastAsia" w:ascii="宋体" w:hAnsi="宋体" w:cs="宋体"/>
          <w:kern w:val="0"/>
          <w:sz w:val="24"/>
          <w:szCs w:val="24"/>
        </w:rPr>
        <w:t>月份常州工程造价信息指导价及市场询价计入（以上均为除税价）,</w:t>
      </w:r>
      <w:r>
        <w:rPr>
          <w:rFonts w:ascii="宋体" w:hAnsi="宋体" w:cs="宋体"/>
          <w:kern w:val="0"/>
          <w:sz w:val="24"/>
          <w:szCs w:val="24"/>
        </w:rPr>
        <w:t>8</w:t>
      </w:r>
      <w:r>
        <w:rPr>
          <w:rFonts w:hint="eastAsia" w:ascii="宋体" w:hAnsi="宋体" w:cs="宋体"/>
          <w:kern w:val="0"/>
          <w:sz w:val="24"/>
          <w:szCs w:val="24"/>
        </w:rPr>
        <w:t>月份没有的按月向前推。</w:t>
      </w:r>
    </w:p>
    <w:p>
      <w:pPr>
        <w:pStyle w:val="15"/>
        <w:numPr>
          <w:ilvl w:val="0"/>
          <w:numId w:val="2"/>
        </w:numPr>
        <w:spacing w:line="360" w:lineRule="auto"/>
        <w:ind w:firstLineChars="0"/>
        <w:rPr>
          <w:rFonts w:ascii="宋体" w:hAnsi="宋体" w:cs="宋体"/>
          <w:sz w:val="24"/>
          <w:szCs w:val="24"/>
        </w:rPr>
      </w:pPr>
      <w:r>
        <w:rPr>
          <w:rFonts w:hint="eastAsia" w:ascii="宋体" w:hAnsi="宋体" w:cs="宋体"/>
          <w:sz w:val="24"/>
          <w:szCs w:val="24"/>
        </w:rPr>
        <w:t>本工程人工费按苏建函价苏建函价〔202</w:t>
      </w:r>
      <w:r>
        <w:rPr>
          <w:rFonts w:ascii="宋体" w:hAnsi="宋体" w:cs="宋体"/>
          <w:sz w:val="24"/>
          <w:szCs w:val="24"/>
        </w:rPr>
        <w:t>3</w:t>
      </w:r>
      <w:r>
        <w:rPr>
          <w:rFonts w:hint="eastAsia" w:ascii="宋体" w:hAnsi="宋体" w:cs="宋体"/>
          <w:sz w:val="24"/>
          <w:szCs w:val="24"/>
        </w:rPr>
        <w:t>〕</w:t>
      </w:r>
      <w:r>
        <w:rPr>
          <w:rFonts w:ascii="宋体" w:hAnsi="宋体" w:cs="宋体"/>
          <w:sz w:val="24"/>
          <w:szCs w:val="24"/>
        </w:rPr>
        <w:t>391</w:t>
      </w:r>
      <w:r>
        <w:rPr>
          <w:rFonts w:hint="eastAsia" w:ascii="宋体" w:hAnsi="宋体" w:cs="宋体"/>
          <w:sz w:val="24"/>
          <w:szCs w:val="24"/>
        </w:rPr>
        <w:t>号文（202</w:t>
      </w:r>
      <w:r>
        <w:rPr>
          <w:rFonts w:ascii="宋体" w:hAnsi="宋体" w:cs="宋体"/>
          <w:sz w:val="24"/>
          <w:szCs w:val="24"/>
        </w:rPr>
        <w:t>3</w:t>
      </w:r>
      <w:r>
        <w:rPr>
          <w:rFonts w:hint="eastAsia" w:ascii="宋体" w:hAnsi="宋体" w:cs="宋体"/>
          <w:sz w:val="24"/>
          <w:szCs w:val="24"/>
        </w:rPr>
        <w:t>.</w:t>
      </w:r>
      <w:r>
        <w:rPr>
          <w:rFonts w:ascii="宋体" w:hAnsi="宋体" w:cs="宋体"/>
          <w:sz w:val="24"/>
          <w:szCs w:val="24"/>
        </w:rPr>
        <w:t>9</w:t>
      </w:r>
      <w:r>
        <w:rPr>
          <w:rFonts w:hint="eastAsia" w:ascii="宋体" w:hAnsi="宋体" w:cs="宋体"/>
          <w:sz w:val="24"/>
          <w:szCs w:val="24"/>
        </w:rPr>
        <w:t>.1人工调整）</w:t>
      </w:r>
    </w:p>
    <w:p>
      <w:pPr>
        <w:pStyle w:val="15"/>
        <w:numPr>
          <w:ilvl w:val="0"/>
          <w:numId w:val="2"/>
        </w:numPr>
        <w:spacing w:line="360" w:lineRule="auto"/>
        <w:ind w:firstLineChars="0"/>
        <w:rPr>
          <w:rFonts w:ascii="宋体" w:cs="Times New Roman"/>
          <w:sz w:val="24"/>
          <w:szCs w:val="24"/>
        </w:rPr>
      </w:pPr>
      <w:r>
        <w:rPr>
          <w:rFonts w:hint="eastAsia" w:ascii="宋体" w:hAnsi="宋体" w:cs="宋体"/>
          <w:kern w:val="0"/>
          <w:sz w:val="24"/>
          <w:szCs w:val="24"/>
        </w:rPr>
        <w:t>本工程计税方式为：增值税一般计税办法，依据苏建价【</w:t>
      </w:r>
      <w:r>
        <w:rPr>
          <w:rFonts w:ascii="宋体" w:hAnsi="宋体" w:cs="宋体"/>
          <w:kern w:val="0"/>
          <w:sz w:val="24"/>
          <w:szCs w:val="24"/>
        </w:rPr>
        <w:t>2016</w:t>
      </w:r>
      <w:r>
        <w:rPr>
          <w:rFonts w:hint="eastAsia" w:ascii="宋体" w:hAnsi="宋体" w:cs="宋体"/>
          <w:kern w:val="0"/>
          <w:sz w:val="24"/>
          <w:szCs w:val="24"/>
        </w:rPr>
        <w:t>】</w:t>
      </w:r>
      <w:r>
        <w:rPr>
          <w:rFonts w:ascii="宋体" w:hAnsi="宋体" w:cs="宋体"/>
          <w:kern w:val="0"/>
          <w:sz w:val="24"/>
          <w:szCs w:val="24"/>
        </w:rPr>
        <w:t>154</w:t>
      </w:r>
      <w:r>
        <w:rPr>
          <w:rFonts w:hint="eastAsia" w:ascii="宋体" w:hAnsi="宋体" w:cs="宋体"/>
          <w:kern w:val="0"/>
          <w:sz w:val="24"/>
          <w:szCs w:val="24"/>
        </w:rPr>
        <w:t>号文件、常建【</w:t>
      </w:r>
      <w:r>
        <w:rPr>
          <w:rFonts w:ascii="宋体" w:hAnsi="宋体" w:cs="宋体"/>
          <w:kern w:val="0"/>
          <w:sz w:val="24"/>
          <w:szCs w:val="24"/>
        </w:rPr>
        <w:t>2016</w:t>
      </w:r>
      <w:r>
        <w:rPr>
          <w:rFonts w:hint="eastAsia" w:ascii="宋体" w:hAnsi="宋体" w:cs="宋体"/>
          <w:kern w:val="0"/>
          <w:sz w:val="24"/>
          <w:szCs w:val="24"/>
        </w:rPr>
        <w:t>】</w:t>
      </w:r>
      <w:r>
        <w:rPr>
          <w:rFonts w:ascii="宋体" w:hAnsi="宋体" w:cs="宋体"/>
          <w:kern w:val="0"/>
          <w:sz w:val="24"/>
          <w:szCs w:val="24"/>
        </w:rPr>
        <w:t>94</w:t>
      </w:r>
      <w:r>
        <w:rPr>
          <w:rFonts w:hint="eastAsia" w:ascii="宋体" w:hAnsi="宋体" w:cs="宋体"/>
          <w:kern w:val="0"/>
          <w:sz w:val="24"/>
          <w:szCs w:val="24"/>
        </w:rPr>
        <w:t>号文及苏建函价【2019】178号文。</w:t>
      </w:r>
    </w:p>
    <w:p>
      <w:pPr>
        <w:numPr>
          <w:ilvl w:val="0"/>
          <w:numId w:val="2"/>
        </w:numPr>
        <w:spacing w:line="360" w:lineRule="auto"/>
        <w:rPr>
          <w:rFonts w:ascii="宋体" w:hAnsi="宋体" w:cs="宋体"/>
          <w:sz w:val="24"/>
          <w:szCs w:val="24"/>
        </w:rPr>
      </w:pPr>
      <w:r>
        <w:rPr>
          <w:rFonts w:hint="eastAsia" w:ascii="宋体" w:hAnsi="宋体" w:cs="宋体"/>
          <w:sz w:val="24"/>
          <w:szCs w:val="24"/>
        </w:rPr>
        <w:t>扬尘污染防治费、建筑工人实名制费用、均按相关文件计取。</w:t>
      </w:r>
    </w:p>
    <w:p>
      <w:pPr>
        <w:numPr>
          <w:ilvl w:val="0"/>
          <w:numId w:val="2"/>
        </w:numPr>
        <w:spacing w:line="360" w:lineRule="auto"/>
        <w:rPr>
          <w:rFonts w:ascii="宋体" w:hAnsi="宋体" w:cs="宋体"/>
          <w:sz w:val="24"/>
          <w:szCs w:val="24"/>
        </w:rPr>
      </w:pPr>
      <w:r>
        <w:rPr>
          <w:rFonts w:hint="eastAsia" w:ascii="宋体" w:hAnsi="宋体" w:cs="宋体"/>
          <w:sz w:val="24"/>
          <w:szCs w:val="24"/>
        </w:rPr>
        <w:t>工程量计算规则同相应计价表。</w:t>
      </w:r>
    </w:p>
    <w:p>
      <w:pPr>
        <w:spacing w:line="360" w:lineRule="auto"/>
        <w:rPr>
          <w:rFonts w:ascii="宋体" w:hAnsi="宋体" w:cs="宋体"/>
          <w:b/>
          <w:bCs/>
          <w:sz w:val="28"/>
          <w:szCs w:val="28"/>
        </w:rPr>
      </w:pPr>
      <w:r>
        <w:rPr>
          <w:rFonts w:hint="eastAsia" w:ascii="宋体" w:hAnsi="宋体" w:cs="宋体"/>
          <w:b/>
          <w:bCs/>
          <w:sz w:val="28"/>
          <w:szCs w:val="28"/>
        </w:rPr>
        <w:t>三、沟槽要求</w:t>
      </w:r>
    </w:p>
    <w:p>
      <w:pPr>
        <w:keepNext w:val="0"/>
        <w:keepLines w:val="0"/>
        <w:pageBreakBefore w:val="0"/>
        <w:widowControl w:val="0"/>
        <w:kinsoku/>
        <w:wordWrap/>
        <w:overflowPunct/>
        <w:topLinePunct w:val="0"/>
        <w:autoSpaceDE w:val="0"/>
        <w:autoSpaceDN w:val="0"/>
        <w:bidi w:val="0"/>
        <w:adjustRightInd w:val="0"/>
        <w:snapToGrid/>
        <w:spacing w:line="600" w:lineRule="exact"/>
        <w:ind w:firstLine="480" w:firstLineChars="200"/>
        <w:jc w:val="left"/>
        <w:textAlignment w:val="auto"/>
        <w:rPr>
          <w:rFonts w:ascii="宋体" w:hAnsi="宋体" w:cs="宋体"/>
          <w:sz w:val="24"/>
          <w:szCs w:val="24"/>
        </w:rPr>
      </w:pPr>
      <w:r>
        <w:rPr>
          <w:rFonts w:hint="eastAsia" w:ascii="宋体" w:hAnsi="宋体" w:cs="宋体"/>
          <w:sz w:val="24"/>
          <w:szCs w:val="24"/>
        </w:rPr>
        <w:t>1、</w:t>
      </w:r>
      <w:r>
        <w:rPr>
          <w:rFonts w:hint="eastAsia" w:ascii="宋体" w:hAnsi="宋体" w:cs="宋体"/>
          <w:b/>
          <w:bCs/>
          <w:sz w:val="24"/>
          <w:szCs w:val="24"/>
        </w:rPr>
        <w:t>土方工程：</w:t>
      </w:r>
      <w:r>
        <w:rPr>
          <w:rFonts w:hint="eastAsia" w:ascii="宋体" w:hAnsi="宋体" w:cs="宋体"/>
          <w:sz w:val="24"/>
          <w:szCs w:val="24"/>
        </w:rPr>
        <w:t>管径≥PEde90，土方开挖沟槽宽度为0.7米、管径＜PEde90，土方开挖沟槽宽度为0.5米；沟槽深度1.1米，沟边堆土高度不大于1.5米，堆土与沟边距离不小于0.8米；沟槽底部需进行人工平整，管道下沟前沟底应清理、整平、无积水；回填前管道两侧及管顶以上0.5米内回填土无碎石、木材、砖块等杂物，距管顶0.5米以上的回填土石块量不大于10%，且粒径不大于0.1米；每层0.2~0.3米，管道两侧及管顶以上0.5米内的回填土应人工压实，密实度应符合要求；</w:t>
      </w:r>
    </w:p>
    <w:p>
      <w:pPr>
        <w:keepNext w:val="0"/>
        <w:keepLines w:val="0"/>
        <w:pageBreakBefore w:val="0"/>
        <w:widowControl w:val="0"/>
        <w:kinsoku/>
        <w:wordWrap/>
        <w:overflowPunct/>
        <w:topLinePunct w:val="0"/>
        <w:autoSpaceDE w:val="0"/>
        <w:autoSpaceDN w:val="0"/>
        <w:bidi w:val="0"/>
        <w:adjustRightInd w:val="0"/>
        <w:snapToGrid/>
        <w:spacing w:line="600" w:lineRule="exact"/>
        <w:ind w:firstLine="480" w:firstLineChars="200"/>
        <w:jc w:val="left"/>
        <w:textAlignment w:val="auto"/>
        <w:rPr>
          <w:rFonts w:ascii="宋体" w:hAnsi="宋体" w:cs="宋体"/>
          <w:sz w:val="24"/>
          <w:szCs w:val="24"/>
        </w:rPr>
      </w:pPr>
      <w:r>
        <w:rPr>
          <w:rFonts w:ascii="宋体" w:hAnsi="宋体" w:cs="宋体"/>
          <w:sz w:val="24"/>
          <w:szCs w:val="24"/>
        </w:rPr>
        <w:t>2</w:t>
      </w:r>
      <w:r>
        <w:rPr>
          <w:rFonts w:hint="eastAsia" w:ascii="宋体" w:hAnsi="宋体" w:cs="宋体"/>
          <w:sz w:val="24"/>
          <w:szCs w:val="24"/>
        </w:rPr>
        <w:t>、</w:t>
      </w:r>
      <w:r>
        <w:rPr>
          <w:rFonts w:hint="eastAsia" w:ascii="宋体" w:hAnsi="宋体" w:cs="宋体"/>
          <w:b/>
          <w:bCs/>
          <w:sz w:val="24"/>
          <w:szCs w:val="24"/>
        </w:rPr>
        <w:t>道路切割、破碎、修复工程：</w:t>
      </w:r>
      <w:r>
        <w:rPr>
          <w:rFonts w:hint="eastAsia" w:ascii="宋体" w:hAnsi="宋体" w:cs="宋体"/>
          <w:sz w:val="24"/>
          <w:szCs w:val="24"/>
        </w:rPr>
        <w:t>沟槽宽度0.7米，水泥修复厚度0.2米，路面切割前应放线；多余建筑垃圾外运,弃置地点乙方自行解决,现场清理；路基结构层应采用10％灰土,厚20cm；道路修复应平整，采用20cm厚二灰碎石,并进行铺筑、压实、养护。</w:t>
      </w:r>
    </w:p>
    <w:p>
      <w:pPr>
        <w:keepNext w:val="0"/>
        <w:keepLines w:val="0"/>
        <w:pageBreakBefore w:val="0"/>
        <w:widowControl w:val="0"/>
        <w:kinsoku/>
        <w:wordWrap/>
        <w:overflowPunct/>
        <w:topLinePunct w:val="0"/>
        <w:autoSpaceDE w:val="0"/>
        <w:autoSpaceDN w:val="0"/>
        <w:bidi w:val="0"/>
        <w:adjustRightInd w:val="0"/>
        <w:snapToGrid/>
        <w:spacing w:line="600" w:lineRule="exact"/>
        <w:ind w:firstLine="482" w:firstLineChars="200"/>
        <w:jc w:val="left"/>
        <w:textAlignment w:val="auto"/>
        <w:rPr>
          <w:rFonts w:ascii="宋体" w:hAnsi="宋体" w:cs="宋体"/>
          <w:b/>
          <w:bCs/>
          <w:sz w:val="24"/>
          <w:szCs w:val="24"/>
        </w:rPr>
      </w:pPr>
      <w:r>
        <w:rPr>
          <w:rFonts w:ascii="宋体" w:hAnsi="宋体" w:cs="宋体"/>
          <w:b/>
          <w:bCs/>
          <w:sz w:val="24"/>
          <w:szCs w:val="24"/>
        </w:rPr>
        <w:t>2</w:t>
      </w:r>
      <w:r>
        <w:rPr>
          <w:rFonts w:hint="eastAsia" w:ascii="宋体" w:hAnsi="宋体" w:cs="宋体"/>
          <w:b/>
          <w:bCs/>
          <w:sz w:val="24"/>
          <w:szCs w:val="24"/>
        </w:rPr>
        <w:t>、其他未说明的，详见工程量清单。</w:t>
      </w:r>
    </w:p>
    <w:p>
      <w:pPr>
        <w:keepNext w:val="0"/>
        <w:keepLines w:val="0"/>
        <w:pageBreakBefore w:val="0"/>
        <w:widowControl w:val="0"/>
        <w:kinsoku/>
        <w:wordWrap/>
        <w:overflowPunct/>
        <w:topLinePunct w:val="0"/>
        <w:bidi w:val="0"/>
        <w:snapToGrid/>
        <w:spacing w:line="600" w:lineRule="exact"/>
        <w:textAlignment w:val="auto"/>
        <w:rPr>
          <w:rFonts w:ascii="宋体" w:hAnsi="宋体" w:cs="宋体"/>
          <w:b/>
          <w:bCs/>
          <w:sz w:val="28"/>
          <w:szCs w:val="28"/>
        </w:rPr>
      </w:pPr>
      <w:r>
        <w:rPr>
          <w:rFonts w:hint="eastAsia" w:ascii="宋体" w:hAnsi="宋体" w:cs="宋体"/>
          <w:b/>
          <w:bCs/>
          <w:sz w:val="28"/>
          <w:szCs w:val="28"/>
        </w:rPr>
        <w:t>四、编制说明</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1、本清单所列工程数量是根据图纸或现行情况暂定的，仅作为投标的共同基础，不能作为最终结算与支付的依据。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2、土方部分编制说明：本工程土方尽量考虑利用，所有可利用的土方均需统一平衡。非适用土方外弃均需甲方签证。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3、回填方的报价投标人应根据现场实际情况、地质勘探资料、招标人要求、考虑回填土场内运输归堆等所有因素后自行报价。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4、所有现浇砼均采用商品砼。所有预制、现浇砼的模板费用均包含在相应的综合单价中。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5、混凝土的输送方式由施工单位自行考虑，结算不调整。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6、废料弃运必须经甲方现场确认后方可实施。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7、所有送检材料及人工配合均含在综合单价中，投标人自行考虑承担风险。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 xml:space="preserve">8、建设单位不提供水源、电源接驳点，相关费用在投标报价中自行考虑。 </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9、投标人应充分做好踏勘工作，负责做好施工场地周围高空线路、地下管线和邻近建筑物、构筑物、古树名木的保护工作，并将预计可能发生的费用列入投标报价中。需特别提醒投标人，因施工现场现有的周边条件而采用的施工方案所增加的措施费，投标人需自行调查后充分考虑在相关的投标报价中，不得因此另行增加费用。</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ascii="宋体" w:hAnsi="宋体" w:cs="仿宋_GB2312"/>
          <w:sz w:val="24"/>
          <w:szCs w:val="24"/>
        </w:rPr>
      </w:pPr>
      <w:r>
        <w:rPr>
          <w:rFonts w:hint="eastAsia" w:ascii="宋体" w:hAnsi="宋体" w:cs="仿宋_GB2312"/>
          <w:sz w:val="24"/>
          <w:szCs w:val="24"/>
        </w:rPr>
        <w:t>10、其他未说明的，详见工程量清单。</w:t>
      </w:r>
    </w:p>
    <w:p>
      <w:pPr>
        <w:spacing w:line="360" w:lineRule="auto"/>
        <w:ind w:left="284" w:right="960"/>
        <w:jc w:val="center"/>
        <w:rPr>
          <w:rFonts w:ascii="宋体" w:hAnsi="宋体" w:cs="仿宋_GB2312"/>
          <w:sz w:val="24"/>
          <w:szCs w:val="24"/>
        </w:rPr>
      </w:pPr>
    </w:p>
    <w:p>
      <w:pPr>
        <w:spacing w:line="360" w:lineRule="auto"/>
        <w:ind w:left="284" w:right="960"/>
        <w:jc w:val="center"/>
        <w:rPr>
          <w:rFonts w:ascii="宋体" w:hAnsi="宋体" w:cs="仿宋_GB2312"/>
          <w:sz w:val="24"/>
          <w:szCs w:val="24"/>
        </w:rPr>
      </w:pPr>
    </w:p>
    <w:p>
      <w:pPr>
        <w:spacing w:line="360" w:lineRule="auto"/>
        <w:ind w:left="284" w:right="960"/>
        <w:jc w:val="center"/>
        <w:rPr>
          <w:rFonts w:ascii="宋体" w:hAnsi="宋体" w:cs="仿宋_GB2312"/>
          <w:sz w:val="24"/>
          <w:szCs w:val="24"/>
        </w:rPr>
      </w:pPr>
    </w:p>
    <w:p>
      <w:pPr>
        <w:spacing w:line="360" w:lineRule="auto"/>
        <w:ind w:left="284" w:right="960"/>
        <w:jc w:val="center"/>
        <w:rPr>
          <w:rFonts w:ascii="宋体" w:hAnsi="宋体" w:cs="仿宋_GB2312"/>
          <w:sz w:val="24"/>
          <w:szCs w:val="24"/>
        </w:rPr>
      </w:pPr>
    </w:p>
    <w:p>
      <w:pPr>
        <w:spacing w:line="360" w:lineRule="auto"/>
        <w:ind w:right="960" w:firstLine="5040" w:firstLineChars="2100"/>
        <w:rPr>
          <w:rFonts w:ascii="宋体" w:hAnsi="宋体" w:cs="仿宋_GB2312"/>
          <w:sz w:val="24"/>
          <w:szCs w:val="24"/>
        </w:rPr>
      </w:pPr>
      <w:r>
        <w:rPr>
          <w:rFonts w:hint="eastAsia" w:ascii="宋体" w:hAnsi="宋体" w:cs="仿宋_GB2312"/>
          <w:sz w:val="24"/>
          <w:szCs w:val="24"/>
        </w:rPr>
        <w:t>江苏利诚全过程工程咨询有限公司</w:t>
      </w:r>
    </w:p>
    <w:p>
      <w:pPr>
        <w:spacing w:line="360" w:lineRule="auto"/>
        <w:ind w:left="284" w:right="960"/>
        <w:jc w:val="center"/>
        <w:rPr>
          <w:rFonts w:ascii="宋体" w:hAnsi="宋体" w:cs="仿宋_GB2312"/>
          <w:sz w:val="24"/>
          <w:szCs w:val="24"/>
        </w:rPr>
      </w:pPr>
      <w:r>
        <w:rPr>
          <w:rFonts w:ascii="宋体" w:hAnsi="宋体" w:cs="仿宋_GB2312"/>
          <w:sz w:val="24"/>
          <w:szCs w:val="24"/>
        </w:rPr>
        <w:t xml:space="preserve">                          </w:t>
      </w:r>
      <w:bookmarkStart w:id="0" w:name="_GoBack"/>
      <w:bookmarkEnd w:id="0"/>
      <w:r>
        <w:rPr>
          <w:rFonts w:ascii="宋体" w:hAnsi="宋体" w:cs="仿宋_GB2312"/>
          <w:sz w:val="24"/>
          <w:szCs w:val="24"/>
        </w:rPr>
        <w:t xml:space="preserve">             </w:t>
      </w:r>
      <w:r>
        <w:rPr>
          <w:rFonts w:hint="eastAsia" w:ascii="宋体" w:hAnsi="宋体" w:cs="仿宋_GB2312"/>
          <w:sz w:val="24"/>
          <w:szCs w:val="24"/>
        </w:rPr>
        <w:t>202</w:t>
      </w:r>
      <w:r>
        <w:rPr>
          <w:rFonts w:ascii="宋体" w:hAnsi="宋体" w:cs="仿宋_GB2312"/>
          <w:sz w:val="24"/>
          <w:szCs w:val="24"/>
        </w:rPr>
        <w:t>3</w:t>
      </w:r>
      <w:r>
        <w:rPr>
          <w:rFonts w:hint="eastAsia" w:ascii="宋体" w:hAnsi="宋体" w:cs="仿宋_GB2312"/>
          <w:sz w:val="24"/>
          <w:szCs w:val="24"/>
        </w:rPr>
        <w:t>年</w:t>
      </w:r>
      <w:r>
        <w:rPr>
          <w:rFonts w:ascii="宋体" w:hAnsi="宋体" w:cs="仿宋_GB2312"/>
          <w:sz w:val="24"/>
          <w:szCs w:val="24"/>
        </w:rPr>
        <w:t>10</w:t>
      </w:r>
      <w:r>
        <w:rPr>
          <w:rFonts w:hint="eastAsia" w:ascii="宋体" w:hAnsi="宋体" w:cs="仿宋_GB2312"/>
          <w:sz w:val="24"/>
          <w:szCs w:val="24"/>
        </w:rPr>
        <w:t>月</w:t>
      </w:r>
      <w:r>
        <w:rPr>
          <w:rFonts w:ascii="宋体" w:hAnsi="宋体" w:cs="仿宋_GB2312"/>
          <w:sz w:val="24"/>
          <w:szCs w:val="24"/>
        </w:rPr>
        <w:t>8</w:t>
      </w:r>
      <w:r>
        <w:rPr>
          <w:rFonts w:hint="eastAsia" w:ascii="宋体" w:hAnsi="宋体" w:cs="仿宋_GB2312"/>
          <w:sz w:val="24"/>
          <w:szCs w:val="24"/>
        </w:rPr>
        <w:t>日</w:t>
      </w:r>
    </w:p>
    <w:sectPr>
      <w:headerReference r:id="rId3" w:type="default"/>
      <w:footerReference r:id="rId4" w:type="default"/>
      <w:pgSz w:w="11906" w:h="16838"/>
      <w:pgMar w:top="1440" w:right="1134" w:bottom="1440" w:left="1134" w:header="851" w:footer="992" w:gutter="0"/>
      <w:pgBorders w:offsetFrom="page">
        <w:top w:val="single" w:color="FF0000" w:sz="20" w:space="24"/>
        <w:left w:val="single" w:color="FF0000" w:sz="20" w:space="24"/>
        <w:bottom w:val="single" w:color="FF0000" w:sz="20" w:space="24"/>
        <w:right w:val="single" w:color="FF0000" w:sz="20" w:space="24"/>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4F0ACA"/>
    <w:multiLevelType w:val="multilevel"/>
    <w:tmpl w:val="0B4F0ACA"/>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
    <w:nsid w:val="7BB8278B"/>
    <w:multiLevelType w:val="multilevel"/>
    <w:tmpl w:val="7BB8278B"/>
    <w:lvl w:ilvl="0" w:tentative="0">
      <w:start w:val="1"/>
      <w:numFmt w:val="decimal"/>
      <w:lvlText w:val="%1、"/>
      <w:lvlJc w:val="left"/>
      <w:pPr>
        <w:tabs>
          <w:tab w:val="left" w:pos="644"/>
        </w:tabs>
        <w:ind w:left="644" w:hanging="360"/>
      </w:pPr>
      <w:rPr>
        <w:rFonts w:hint="default"/>
      </w:rPr>
    </w:lvl>
    <w:lvl w:ilvl="1" w:tentative="0">
      <w:start w:val="1"/>
      <w:numFmt w:val="lowerLetter"/>
      <w:lvlText w:val="%2)"/>
      <w:lvlJc w:val="left"/>
      <w:pPr>
        <w:tabs>
          <w:tab w:val="left" w:pos="1155"/>
        </w:tabs>
        <w:ind w:left="1155" w:hanging="420"/>
      </w:pPr>
    </w:lvl>
    <w:lvl w:ilvl="2" w:tentative="0">
      <w:start w:val="1"/>
      <w:numFmt w:val="lowerRoman"/>
      <w:lvlText w:val="%3."/>
      <w:lvlJc w:val="right"/>
      <w:pPr>
        <w:tabs>
          <w:tab w:val="left" w:pos="1575"/>
        </w:tabs>
        <w:ind w:left="1575" w:hanging="420"/>
      </w:pPr>
    </w:lvl>
    <w:lvl w:ilvl="3" w:tentative="0">
      <w:start w:val="1"/>
      <w:numFmt w:val="decimal"/>
      <w:lvlText w:val="%4."/>
      <w:lvlJc w:val="left"/>
      <w:pPr>
        <w:tabs>
          <w:tab w:val="left" w:pos="1995"/>
        </w:tabs>
        <w:ind w:left="1995" w:hanging="420"/>
      </w:pPr>
    </w:lvl>
    <w:lvl w:ilvl="4" w:tentative="0">
      <w:start w:val="1"/>
      <w:numFmt w:val="lowerLetter"/>
      <w:lvlText w:val="%5)"/>
      <w:lvlJc w:val="left"/>
      <w:pPr>
        <w:tabs>
          <w:tab w:val="left" w:pos="2415"/>
        </w:tabs>
        <w:ind w:left="2415" w:hanging="420"/>
      </w:pPr>
    </w:lvl>
    <w:lvl w:ilvl="5" w:tentative="0">
      <w:start w:val="1"/>
      <w:numFmt w:val="lowerRoman"/>
      <w:lvlText w:val="%6."/>
      <w:lvlJc w:val="right"/>
      <w:pPr>
        <w:tabs>
          <w:tab w:val="left" w:pos="2835"/>
        </w:tabs>
        <w:ind w:left="2835" w:hanging="420"/>
      </w:pPr>
    </w:lvl>
    <w:lvl w:ilvl="6" w:tentative="0">
      <w:start w:val="1"/>
      <w:numFmt w:val="decimal"/>
      <w:lvlText w:val="%7."/>
      <w:lvlJc w:val="left"/>
      <w:pPr>
        <w:tabs>
          <w:tab w:val="left" w:pos="3255"/>
        </w:tabs>
        <w:ind w:left="3255" w:hanging="420"/>
      </w:pPr>
    </w:lvl>
    <w:lvl w:ilvl="7" w:tentative="0">
      <w:start w:val="1"/>
      <w:numFmt w:val="lowerLetter"/>
      <w:lvlText w:val="%8)"/>
      <w:lvlJc w:val="left"/>
      <w:pPr>
        <w:tabs>
          <w:tab w:val="left" w:pos="3675"/>
        </w:tabs>
        <w:ind w:left="3675" w:hanging="420"/>
      </w:pPr>
    </w:lvl>
    <w:lvl w:ilvl="8" w:tentative="0">
      <w:start w:val="1"/>
      <w:numFmt w:val="lowerRoman"/>
      <w:lvlText w:val="%9."/>
      <w:lvlJc w:val="right"/>
      <w:pPr>
        <w:tabs>
          <w:tab w:val="left" w:pos="4095"/>
        </w:tabs>
        <w:ind w:left="4095" w:hanging="420"/>
      </w:pPr>
    </w:lvl>
  </w:abstractNum>
  <w:num w:numId="1">
    <w:abstractNumId w:val="0"/>
    <w:lvlOverride w:ilvl="0">
      <w:lvl w:ilvl="0" w:tentative="1">
        <w:start w:val="1"/>
        <w:numFmt w:val="decimal"/>
        <w:lvlText w:val="%1"/>
        <w:lvlJc w:val="left"/>
        <w:pPr>
          <w:tabs>
            <w:tab w:val="left" w:pos="425"/>
          </w:tabs>
          <w:ind w:left="425" w:hanging="425"/>
        </w:pPr>
        <w:rPr>
          <w:rFonts w:hint="eastAsia"/>
        </w:rPr>
      </w:lvl>
    </w:lvlOverride>
    <w:lvlOverride w:ilvl="1">
      <w:lvl w:ilvl="1" w:tentative="1">
        <w:start w:val="1"/>
        <w:numFmt w:val="decimal"/>
        <w:lvlText w:val="%1.%2"/>
        <w:lvlJc w:val="left"/>
        <w:pPr>
          <w:tabs>
            <w:tab w:val="left" w:pos="567"/>
          </w:tabs>
          <w:ind w:left="567" w:hanging="567"/>
        </w:pPr>
        <w:rPr>
          <w:rFonts w:hint="default" w:ascii="Times New Roman" w:hAnsi="Times New Roman" w:cs="Times New Roman"/>
        </w:rPr>
      </w:lvl>
    </w:lvlOverride>
    <w:lvlOverride w:ilvl="2">
      <w:lvl w:ilvl="2" w:tentative="1">
        <w:start w:val="1"/>
        <w:numFmt w:val="decimal"/>
        <w:pStyle w:val="2"/>
        <w:lvlText w:val="%1.%2.%3"/>
        <w:lvlJc w:val="left"/>
        <w:pPr>
          <w:tabs>
            <w:tab w:val="left" w:pos="499"/>
          </w:tabs>
          <w:ind w:left="709" w:hanging="709"/>
        </w:pPr>
        <w:rPr>
          <w:rFonts w:hint="eastAsia"/>
        </w:rPr>
      </w:lvl>
    </w:lvlOverride>
    <w:lvlOverride w:ilvl="3">
      <w:lvl w:ilvl="3" w:tentative="1">
        <w:start w:val="1"/>
        <w:numFmt w:val="decimal"/>
        <w:lvlText w:val="%1.%2.%3.%4."/>
        <w:lvlJc w:val="left"/>
        <w:pPr>
          <w:tabs>
            <w:tab w:val="left" w:pos="851"/>
          </w:tabs>
          <w:ind w:left="851" w:hanging="851"/>
        </w:pPr>
        <w:rPr>
          <w:rFonts w:hint="eastAsia"/>
        </w:rPr>
      </w:lvl>
    </w:lvlOverride>
    <w:lvlOverride w:ilvl="4">
      <w:lvl w:ilvl="4" w:tentative="1">
        <w:start w:val="1"/>
        <w:numFmt w:val="decimal"/>
        <w:lvlText w:val="%1.%2.%3.%4.%5."/>
        <w:lvlJc w:val="left"/>
        <w:pPr>
          <w:tabs>
            <w:tab w:val="left" w:pos="992"/>
          </w:tabs>
          <w:ind w:left="992" w:hanging="992"/>
        </w:pPr>
        <w:rPr>
          <w:rFonts w:hint="eastAsia"/>
        </w:rPr>
      </w:lvl>
    </w:lvlOverride>
    <w:lvlOverride w:ilvl="5">
      <w:lvl w:ilvl="5" w:tentative="1">
        <w:start w:val="1"/>
        <w:numFmt w:val="decimal"/>
        <w:lvlText w:val="%1.%2.%3.%4.%5.%6."/>
        <w:lvlJc w:val="left"/>
        <w:pPr>
          <w:tabs>
            <w:tab w:val="left" w:pos="1134"/>
          </w:tabs>
          <w:ind w:left="1134" w:hanging="1134"/>
        </w:pPr>
        <w:rPr>
          <w:rFonts w:hint="eastAsia"/>
        </w:rPr>
      </w:lvl>
    </w:lvlOverride>
    <w:lvlOverride w:ilvl="6">
      <w:lvl w:ilvl="6" w:tentative="1">
        <w:start w:val="1"/>
        <w:numFmt w:val="decimal"/>
        <w:lvlText w:val="%1.%2.%3.%4.%5.%6.%7."/>
        <w:lvlJc w:val="left"/>
        <w:pPr>
          <w:tabs>
            <w:tab w:val="left" w:pos="1276"/>
          </w:tabs>
          <w:ind w:left="1276" w:hanging="1276"/>
        </w:pPr>
        <w:rPr>
          <w:rFonts w:hint="eastAsia"/>
        </w:rPr>
      </w:lvl>
    </w:lvlOverride>
    <w:lvlOverride w:ilvl="7">
      <w:lvl w:ilvl="7" w:tentative="1">
        <w:start w:val="1"/>
        <w:numFmt w:val="decimal"/>
        <w:lvlText w:val="%1.%2.%3.%4.%5.%6.%7.%8."/>
        <w:lvlJc w:val="left"/>
        <w:pPr>
          <w:tabs>
            <w:tab w:val="left" w:pos="1418"/>
          </w:tabs>
          <w:ind w:left="1418" w:hanging="1418"/>
        </w:pPr>
        <w:rPr>
          <w:rFonts w:hint="eastAsia"/>
        </w:rPr>
      </w:lvl>
    </w:lvlOverride>
    <w:lvlOverride w:ilvl="8">
      <w:lvl w:ilvl="8" w:tentative="1">
        <w:start w:val="1"/>
        <w:numFmt w:val="decimal"/>
        <w:lvlText w:val="%1.%2.%3.%4.%5.%6.%7.%8.%9."/>
        <w:lvlJc w:val="left"/>
        <w:pPr>
          <w:tabs>
            <w:tab w:val="left" w:pos="1559"/>
          </w:tabs>
          <w:ind w:left="1559" w:hanging="1559"/>
        </w:pPr>
        <w:rPr>
          <w:rFonts w:hint="eastAsia"/>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0YjZkNzJmYmIyZTEwMGU4YjFhNDlmMGE1MDJjNzUifQ=="/>
  </w:docVars>
  <w:rsids>
    <w:rsidRoot w:val="0025280F"/>
    <w:rsid w:val="0000075F"/>
    <w:rsid w:val="00000982"/>
    <w:rsid w:val="0000182F"/>
    <w:rsid w:val="00002435"/>
    <w:rsid w:val="0000328E"/>
    <w:rsid w:val="000036B6"/>
    <w:rsid w:val="00003709"/>
    <w:rsid w:val="000039B0"/>
    <w:rsid w:val="00005683"/>
    <w:rsid w:val="00006748"/>
    <w:rsid w:val="00010239"/>
    <w:rsid w:val="00011392"/>
    <w:rsid w:val="00013E51"/>
    <w:rsid w:val="00014863"/>
    <w:rsid w:val="00014D64"/>
    <w:rsid w:val="000153A8"/>
    <w:rsid w:val="00015E43"/>
    <w:rsid w:val="00017EAC"/>
    <w:rsid w:val="00020529"/>
    <w:rsid w:val="00023F7D"/>
    <w:rsid w:val="00024254"/>
    <w:rsid w:val="000254A3"/>
    <w:rsid w:val="000271D9"/>
    <w:rsid w:val="00027268"/>
    <w:rsid w:val="0003082B"/>
    <w:rsid w:val="00030A28"/>
    <w:rsid w:val="0003261C"/>
    <w:rsid w:val="00032F43"/>
    <w:rsid w:val="0003306A"/>
    <w:rsid w:val="000337F4"/>
    <w:rsid w:val="000343CC"/>
    <w:rsid w:val="0003467D"/>
    <w:rsid w:val="000350C7"/>
    <w:rsid w:val="0003686E"/>
    <w:rsid w:val="000402FD"/>
    <w:rsid w:val="00040410"/>
    <w:rsid w:val="00041CEC"/>
    <w:rsid w:val="00043B06"/>
    <w:rsid w:val="00044121"/>
    <w:rsid w:val="000441B1"/>
    <w:rsid w:val="0004597D"/>
    <w:rsid w:val="00052440"/>
    <w:rsid w:val="00053D2E"/>
    <w:rsid w:val="0005584E"/>
    <w:rsid w:val="00056524"/>
    <w:rsid w:val="000568D9"/>
    <w:rsid w:val="00057666"/>
    <w:rsid w:val="00057CD1"/>
    <w:rsid w:val="000639C1"/>
    <w:rsid w:val="00065D03"/>
    <w:rsid w:val="00066C85"/>
    <w:rsid w:val="00066E97"/>
    <w:rsid w:val="00066EFF"/>
    <w:rsid w:val="00067448"/>
    <w:rsid w:val="000677DA"/>
    <w:rsid w:val="000711A9"/>
    <w:rsid w:val="0007178A"/>
    <w:rsid w:val="000743E4"/>
    <w:rsid w:val="00074D38"/>
    <w:rsid w:val="000769D9"/>
    <w:rsid w:val="0008292B"/>
    <w:rsid w:val="0008293E"/>
    <w:rsid w:val="00082D9C"/>
    <w:rsid w:val="00084253"/>
    <w:rsid w:val="000927EA"/>
    <w:rsid w:val="00092A88"/>
    <w:rsid w:val="00093A2F"/>
    <w:rsid w:val="00093DFC"/>
    <w:rsid w:val="00094790"/>
    <w:rsid w:val="00094944"/>
    <w:rsid w:val="00095554"/>
    <w:rsid w:val="000A192B"/>
    <w:rsid w:val="000A2070"/>
    <w:rsid w:val="000A3C46"/>
    <w:rsid w:val="000A469E"/>
    <w:rsid w:val="000A55B6"/>
    <w:rsid w:val="000B101A"/>
    <w:rsid w:val="000B3436"/>
    <w:rsid w:val="000B4466"/>
    <w:rsid w:val="000B5F90"/>
    <w:rsid w:val="000B6D19"/>
    <w:rsid w:val="000B71BB"/>
    <w:rsid w:val="000B76B5"/>
    <w:rsid w:val="000C505A"/>
    <w:rsid w:val="000C5180"/>
    <w:rsid w:val="000C624C"/>
    <w:rsid w:val="000C68AF"/>
    <w:rsid w:val="000D2C6F"/>
    <w:rsid w:val="000D3DE9"/>
    <w:rsid w:val="000D50D3"/>
    <w:rsid w:val="000D6266"/>
    <w:rsid w:val="000E0866"/>
    <w:rsid w:val="000E23D5"/>
    <w:rsid w:val="000E3E5F"/>
    <w:rsid w:val="000E4CCF"/>
    <w:rsid w:val="000E5538"/>
    <w:rsid w:val="000E57D1"/>
    <w:rsid w:val="000F02F2"/>
    <w:rsid w:val="000F11A2"/>
    <w:rsid w:val="000F141D"/>
    <w:rsid w:val="000F1E1D"/>
    <w:rsid w:val="000F4954"/>
    <w:rsid w:val="0010020F"/>
    <w:rsid w:val="001003E8"/>
    <w:rsid w:val="0010237E"/>
    <w:rsid w:val="00102BC2"/>
    <w:rsid w:val="00103CE6"/>
    <w:rsid w:val="00104722"/>
    <w:rsid w:val="00112361"/>
    <w:rsid w:val="0011313F"/>
    <w:rsid w:val="00113C44"/>
    <w:rsid w:val="00113D07"/>
    <w:rsid w:val="001156EB"/>
    <w:rsid w:val="00121644"/>
    <w:rsid w:val="001226F6"/>
    <w:rsid w:val="001232B6"/>
    <w:rsid w:val="00123B84"/>
    <w:rsid w:val="00124337"/>
    <w:rsid w:val="00126C9C"/>
    <w:rsid w:val="00132178"/>
    <w:rsid w:val="00136775"/>
    <w:rsid w:val="00136F92"/>
    <w:rsid w:val="001401A2"/>
    <w:rsid w:val="0014148A"/>
    <w:rsid w:val="00142A97"/>
    <w:rsid w:val="0014345F"/>
    <w:rsid w:val="0014372F"/>
    <w:rsid w:val="00143810"/>
    <w:rsid w:val="00146AF4"/>
    <w:rsid w:val="00147144"/>
    <w:rsid w:val="00147B67"/>
    <w:rsid w:val="00150D6A"/>
    <w:rsid w:val="0015106E"/>
    <w:rsid w:val="00151171"/>
    <w:rsid w:val="00151238"/>
    <w:rsid w:val="0015128C"/>
    <w:rsid w:val="00152E7F"/>
    <w:rsid w:val="00153977"/>
    <w:rsid w:val="00154731"/>
    <w:rsid w:val="001609E1"/>
    <w:rsid w:val="001611E0"/>
    <w:rsid w:val="001625E6"/>
    <w:rsid w:val="00165210"/>
    <w:rsid w:val="001679FA"/>
    <w:rsid w:val="00171B62"/>
    <w:rsid w:val="001772E8"/>
    <w:rsid w:val="001812CE"/>
    <w:rsid w:val="00183646"/>
    <w:rsid w:val="00185065"/>
    <w:rsid w:val="00187B9A"/>
    <w:rsid w:val="0019081A"/>
    <w:rsid w:val="001908A2"/>
    <w:rsid w:val="0019207A"/>
    <w:rsid w:val="0019312E"/>
    <w:rsid w:val="00193A63"/>
    <w:rsid w:val="00193DE3"/>
    <w:rsid w:val="00194460"/>
    <w:rsid w:val="00195CC9"/>
    <w:rsid w:val="001965A2"/>
    <w:rsid w:val="001A0653"/>
    <w:rsid w:val="001A0E53"/>
    <w:rsid w:val="001B035E"/>
    <w:rsid w:val="001B0A5B"/>
    <w:rsid w:val="001B0EBF"/>
    <w:rsid w:val="001B1208"/>
    <w:rsid w:val="001B7A16"/>
    <w:rsid w:val="001C3EA1"/>
    <w:rsid w:val="001C3FDB"/>
    <w:rsid w:val="001C5842"/>
    <w:rsid w:val="001D5D19"/>
    <w:rsid w:val="001E1BEF"/>
    <w:rsid w:val="001E3408"/>
    <w:rsid w:val="001E5828"/>
    <w:rsid w:val="001E5DD7"/>
    <w:rsid w:val="001E641B"/>
    <w:rsid w:val="001E748F"/>
    <w:rsid w:val="001E77DE"/>
    <w:rsid w:val="001E786A"/>
    <w:rsid w:val="001F1311"/>
    <w:rsid w:val="001F3699"/>
    <w:rsid w:val="001F4C52"/>
    <w:rsid w:val="001F50A0"/>
    <w:rsid w:val="001F5D6F"/>
    <w:rsid w:val="001F684E"/>
    <w:rsid w:val="001F74D7"/>
    <w:rsid w:val="00203306"/>
    <w:rsid w:val="00203B5C"/>
    <w:rsid w:val="00205B40"/>
    <w:rsid w:val="00207069"/>
    <w:rsid w:val="00207DD9"/>
    <w:rsid w:val="002103DA"/>
    <w:rsid w:val="00210CD2"/>
    <w:rsid w:val="00211DC9"/>
    <w:rsid w:val="00214699"/>
    <w:rsid w:val="00217ED5"/>
    <w:rsid w:val="00220798"/>
    <w:rsid w:val="0022524C"/>
    <w:rsid w:val="00226C87"/>
    <w:rsid w:val="00230F1B"/>
    <w:rsid w:val="00232189"/>
    <w:rsid w:val="002339A5"/>
    <w:rsid w:val="0023409C"/>
    <w:rsid w:val="00235052"/>
    <w:rsid w:val="0023686E"/>
    <w:rsid w:val="002373C0"/>
    <w:rsid w:val="00240532"/>
    <w:rsid w:val="002427A9"/>
    <w:rsid w:val="0024564E"/>
    <w:rsid w:val="00246D51"/>
    <w:rsid w:val="002516CF"/>
    <w:rsid w:val="0025280F"/>
    <w:rsid w:val="00253FC4"/>
    <w:rsid w:val="0025575D"/>
    <w:rsid w:val="00257E9D"/>
    <w:rsid w:val="00257FFA"/>
    <w:rsid w:val="00261F27"/>
    <w:rsid w:val="0026217A"/>
    <w:rsid w:val="0026238B"/>
    <w:rsid w:val="00262BDB"/>
    <w:rsid w:val="00264177"/>
    <w:rsid w:val="00266E6E"/>
    <w:rsid w:val="00266F43"/>
    <w:rsid w:val="00266F85"/>
    <w:rsid w:val="00267199"/>
    <w:rsid w:val="002676C4"/>
    <w:rsid w:val="002714D0"/>
    <w:rsid w:val="002726D8"/>
    <w:rsid w:val="00275333"/>
    <w:rsid w:val="002757EF"/>
    <w:rsid w:val="00276F28"/>
    <w:rsid w:val="002843AA"/>
    <w:rsid w:val="002846FE"/>
    <w:rsid w:val="002850ED"/>
    <w:rsid w:val="00285B2A"/>
    <w:rsid w:val="002874C9"/>
    <w:rsid w:val="00290D13"/>
    <w:rsid w:val="0029127C"/>
    <w:rsid w:val="00291754"/>
    <w:rsid w:val="002921A6"/>
    <w:rsid w:val="00294140"/>
    <w:rsid w:val="00295B9E"/>
    <w:rsid w:val="0029789F"/>
    <w:rsid w:val="002A085F"/>
    <w:rsid w:val="002A3513"/>
    <w:rsid w:val="002A5016"/>
    <w:rsid w:val="002A72B0"/>
    <w:rsid w:val="002B6AC9"/>
    <w:rsid w:val="002C0242"/>
    <w:rsid w:val="002C0EC1"/>
    <w:rsid w:val="002D203C"/>
    <w:rsid w:val="002D3D99"/>
    <w:rsid w:val="002D3F90"/>
    <w:rsid w:val="002D415E"/>
    <w:rsid w:val="002D4F65"/>
    <w:rsid w:val="002D6146"/>
    <w:rsid w:val="002E2B4D"/>
    <w:rsid w:val="002E67A1"/>
    <w:rsid w:val="002F15BE"/>
    <w:rsid w:val="002F2207"/>
    <w:rsid w:val="002F2CEB"/>
    <w:rsid w:val="002F3445"/>
    <w:rsid w:val="002F3EB1"/>
    <w:rsid w:val="002F411E"/>
    <w:rsid w:val="002F6730"/>
    <w:rsid w:val="002F6F11"/>
    <w:rsid w:val="002F7268"/>
    <w:rsid w:val="00302469"/>
    <w:rsid w:val="003029C2"/>
    <w:rsid w:val="00303B71"/>
    <w:rsid w:val="00304998"/>
    <w:rsid w:val="00305AA1"/>
    <w:rsid w:val="00306B4F"/>
    <w:rsid w:val="00306E30"/>
    <w:rsid w:val="00307913"/>
    <w:rsid w:val="00312133"/>
    <w:rsid w:val="003138FB"/>
    <w:rsid w:val="003149F6"/>
    <w:rsid w:val="00315F20"/>
    <w:rsid w:val="00316316"/>
    <w:rsid w:val="00316CCC"/>
    <w:rsid w:val="003202DC"/>
    <w:rsid w:val="003209AC"/>
    <w:rsid w:val="00323602"/>
    <w:rsid w:val="003239D7"/>
    <w:rsid w:val="00324B31"/>
    <w:rsid w:val="00324D70"/>
    <w:rsid w:val="00325583"/>
    <w:rsid w:val="00325BCC"/>
    <w:rsid w:val="00327FF8"/>
    <w:rsid w:val="003327E8"/>
    <w:rsid w:val="00336103"/>
    <w:rsid w:val="003406C9"/>
    <w:rsid w:val="0034159E"/>
    <w:rsid w:val="00343807"/>
    <w:rsid w:val="00343DBF"/>
    <w:rsid w:val="00352125"/>
    <w:rsid w:val="003548C2"/>
    <w:rsid w:val="00355D6B"/>
    <w:rsid w:val="00360C34"/>
    <w:rsid w:val="00360D50"/>
    <w:rsid w:val="0036234D"/>
    <w:rsid w:val="003647C6"/>
    <w:rsid w:val="003670DE"/>
    <w:rsid w:val="0036770F"/>
    <w:rsid w:val="003679EC"/>
    <w:rsid w:val="00370CAE"/>
    <w:rsid w:val="00371EAE"/>
    <w:rsid w:val="00374089"/>
    <w:rsid w:val="003746D7"/>
    <w:rsid w:val="003769C5"/>
    <w:rsid w:val="00385C47"/>
    <w:rsid w:val="00387BB9"/>
    <w:rsid w:val="00391728"/>
    <w:rsid w:val="00392E70"/>
    <w:rsid w:val="0039648A"/>
    <w:rsid w:val="00397180"/>
    <w:rsid w:val="003A22FC"/>
    <w:rsid w:val="003A4CC6"/>
    <w:rsid w:val="003A73FF"/>
    <w:rsid w:val="003B156A"/>
    <w:rsid w:val="003B1B6B"/>
    <w:rsid w:val="003B2E54"/>
    <w:rsid w:val="003B393A"/>
    <w:rsid w:val="003B5690"/>
    <w:rsid w:val="003B6536"/>
    <w:rsid w:val="003C14D8"/>
    <w:rsid w:val="003C22EA"/>
    <w:rsid w:val="003C5E6D"/>
    <w:rsid w:val="003C60CB"/>
    <w:rsid w:val="003C6E35"/>
    <w:rsid w:val="003D1E6C"/>
    <w:rsid w:val="003D39BC"/>
    <w:rsid w:val="003D4FC6"/>
    <w:rsid w:val="003D6D84"/>
    <w:rsid w:val="003E0B57"/>
    <w:rsid w:val="003E5DEB"/>
    <w:rsid w:val="003E603A"/>
    <w:rsid w:val="003E716E"/>
    <w:rsid w:val="003F19C4"/>
    <w:rsid w:val="003F7106"/>
    <w:rsid w:val="003F7244"/>
    <w:rsid w:val="003F787E"/>
    <w:rsid w:val="0040145F"/>
    <w:rsid w:val="004036FD"/>
    <w:rsid w:val="00403FA5"/>
    <w:rsid w:val="00404DA6"/>
    <w:rsid w:val="00410255"/>
    <w:rsid w:val="00410A12"/>
    <w:rsid w:val="00410CE9"/>
    <w:rsid w:val="00410D0E"/>
    <w:rsid w:val="00411088"/>
    <w:rsid w:val="00412BB0"/>
    <w:rsid w:val="00414BD1"/>
    <w:rsid w:val="004216CF"/>
    <w:rsid w:val="00422747"/>
    <w:rsid w:val="00424CD5"/>
    <w:rsid w:val="004259AA"/>
    <w:rsid w:val="00425C13"/>
    <w:rsid w:val="00426230"/>
    <w:rsid w:val="00426644"/>
    <w:rsid w:val="00432CB8"/>
    <w:rsid w:val="00434B4B"/>
    <w:rsid w:val="00436FFF"/>
    <w:rsid w:val="00440763"/>
    <w:rsid w:val="00440785"/>
    <w:rsid w:val="00441B53"/>
    <w:rsid w:val="0044369C"/>
    <w:rsid w:val="00444E16"/>
    <w:rsid w:val="004502B8"/>
    <w:rsid w:val="00453600"/>
    <w:rsid w:val="0045399C"/>
    <w:rsid w:val="00453A74"/>
    <w:rsid w:val="0045501B"/>
    <w:rsid w:val="0045602E"/>
    <w:rsid w:val="004622BF"/>
    <w:rsid w:val="0046407F"/>
    <w:rsid w:val="004670A6"/>
    <w:rsid w:val="004706DE"/>
    <w:rsid w:val="00470704"/>
    <w:rsid w:val="004727CA"/>
    <w:rsid w:val="00473440"/>
    <w:rsid w:val="0047657D"/>
    <w:rsid w:val="004804D1"/>
    <w:rsid w:val="0048058C"/>
    <w:rsid w:val="00481B91"/>
    <w:rsid w:val="00482248"/>
    <w:rsid w:val="00485E18"/>
    <w:rsid w:val="00486E71"/>
    <w:rsid w:val="004872CA"/>
    <w:rsid w:val="00493466"/>
    <w:rsid w:val="004A471C"/>
    <w:rsid w:val="004A52EA"/>
    <w:rsid w:val="004A5A3F"/>
    <w:rsid w:val="004A5C57"/>
    <w:rsid w:val="004A5E41"/>
    <w:rsid w:val="004A698E"/>
    <w:rsid w:val="004B31AC"/>
    <w:rsid w:val="004B34F3"/>
    <w:rsid w:val="004B5BA3"/>
    <w:rsid w:val="004B6DAC"/>
    <w:rsid w:val="004C01DD"/>
    <w:rsid w:val="004C0FFB"/>
    <w:rsid w:val="004C2246"/>
    <w:rsid w:val="004C34D8"/>
    <w:rsid w:val="004C64BF"/>
    <w:rsid w:val="004D0CC0"/>
    <w:rsid w:val="004D2EE6"/>
    <w:rsid w:val="004D4CC7"/>
    <w:rsid w:val="004D5619"/>
    <w:rsid w:val="004D6059"/>
    <w:rsid w:val="004D611F"/>
    <w:rsid w:val="004D6AED"/>
    <w:rsid w:val="004E6877"/>
    <w:rsid w:val="004E6FC1"/>
    <w:rsid w:val="004F57B7"/>
    <w:rsid w:val="0050079C"/>
    <w:rsid w:val="00500CA4"/>
    <w:rsid w:val="00501B35"/>
    <w:rsid w:val="00502053"/>
    <w:rsid w:val="00502477"/>
    <w:rsid w:val="005025B8"/>
    <w:rsid w:val="00502854"/>
    <w:rsid w:val="005030F6"/>
    <w:rsid w:val="00503D62"/>
    <w:rsid w:val="005049F8"/>
    <w:rsid w:val="00507A34"/>
    <w:rsid w:val="00512E38"/>
    <w:rsid w:val="00512ECE"/>
    <w:rsid w:val="005130C1"/>
    <w:rsid w:val="00514E28"/>
    <w:rsid w:val="00515D18"/>
    <w:rsid w:val="0051637F"/>
    <w:rsid w:val="00517A36"/>
    <w:rsid w:val="0052068D"/>
    <w:rsid w:val="0052228F"/>
    <w:rsid w:val="005224F0"/>
    <w:rsid w:val="005251EB"/>
    <w:rsid w:val="00525513"/>
    <w:rsid w:val="005256F1"/>
    <w:rsid w:val="00525F56"/>
    <w:rsid w:val="005275ED"/>
    <w:rsid w:val="00531A70"/>
    <w:rsid w:val="00531B3D"/>
    <w:rsid w:val="0053361A"/>
    <w:rsid w:val="005341EA"/>
    <w:rsid w:val="00534624"/>
    <w:rsid w:val="00535AA6"/>
    <w:rsid w:val="00535FFC"/>
    <w:rsid w:val="0053620B"/>
    <w:rsid w:val="005373C2"/>
    <w:rsid w:val="00537752"/>
    <w:rsid w:val="00542E97"/>
    <w:rsid w:val="005431D6"/>
    <w:rsid w:val="0054328F"/>
    <w:rsid w:val="0054470B"/>
    <w:rsid w:val="0054670F"/>
    <w:rsid w:val="00546712"/>
    <w:rsid w:val="00551791"/>
    <w:rsid w:val="00551C13"/>
    <w:rsid w:val="00552018"/>
    <w:rsid w:val="0055445B"/>
    <w:rsid w:val="005616E7"/>
    <w:rsid w:val="00564A28"/>
    <w:rsid w:val="00572647"/>
    <w:rsid w:val="0057363D"/>
    <w:rsid w:val="005746EC"/>
    <w:rsid w:val="00574B34"/>
    <w:rsid w:val="00575CF4"/>
    <w:rsid w:val="0058230E"/>
    <w:rsid w:val="00582BF8"/>
    <w:rsid w:val="00582ECF"/>
    <w:rsid w:val="00583631"/>
    <w:rsid w:val="005837C4"/>
    <w:rsid w:val="00585A80"/>
    <w:rsid w:val="00590454"/>
    <w:rsid w:val="0059076E"/>
    <w:rsid w:val="00591A7F"/>
    <w:rsid w:val="00596BAB"/>
    <w:rsid w:val="00597568"/>
    <w:rsid w:val="0059782A"/>
    <w:rsid w:val="005A0921"/>
    <w:rsid w:val="005A3517"/>
    <w:rsid w:val="005A3972"/>
    <w:rsid w:val="005B296E"/>
    <w:rsid w:val="005B3413"/>
    <w:rsid w:val="005B4A56"/>
    <w:rsid w:val="005B5CD7"/>
    <w:rsid w:val="005B69AA"/>
    <w:rsid w:val="005C228E"/>
    <w:rsid w:val="005C38E1"/>
    <w:rsid w:val="005C3AEA"/>
    <w:rsid w:val="005C4C2D"/>
    <w:rsid w:val="005C5351"/>
    <w:rsid w:val="005C561B"/>
    <w:rsid w:val="005C5662"/>
    <w:rsid w:val="005C6A47"/>
    <w:rsid w:val="005D5887"/>
    <w:rsid w:val="005D6374"/>
    <w:rsid w:val="005D65A2"/>
    <w:rsid w:val="005E003F"/>
    <w:rsid w:val="005E0773"/>
    <w:rsid w:val="005E0817"/>
    <w:rsid w:val="005E243D"/>
    <w:rsid w:val="005E271E"/>
    <w:rsid w:val="005E370E"/>
    <w:rsid w:val="005F45DA"/>
    <w:rsid w:val="005F461B"/>
    <w:rsid w:val="005F550D"/>
    <w:rsid w:val="006021AC"/>
    <w:rsid w:val="006039B1"/>
    <w:rsid w:val="00607FFE"/>
    <w:rsid w:val="0061081D"/>
    <w:rsid w:val="00611C60"/>
    <w:rsid w:val="00616571"/>
    <w:rsid w:val="00620810"/>
    <w:rsid w:val="00621309"/>
    <w:rsid w:val="0062284C"/>
    <w:rsid w:val="00622A50"/>
    <w:rsid w:val="006242D6"/>
    <w:rsid w:val="006249E3"/>
    <w:rsid w:val="00625C1E"/>
    <w:rsid w:val="006272C7"/>
    <w:rsid w:val="00632215"/>
    <w:rsid w:val="00633B83"/>
    <w:rsid w:val="00635D16"/>
    <w:rsid w:val="00636700"/>
    <w:rsid w:val="00636D6B"/>
    <w:rsid w:val="00637AB6"/>
    <w:rsid w:val="00637F6F"/>
    <w:rsid w:val="00646DDD"/>
    <w:rsid w:val="006478C8"/>
    <w:rsid w:val="0065065E"/>
    <w:rsid w:val="006509AD"/>
    <w:rsid w:val="00656604"/>
    <w:rsid w:val="006608ED"/>
    <w:rsid w:val="006615CA"/>
    <w:rsid w:val="00662D5A"/>
    <w:rsid w:val="006635B0"/>
    <w:rsid w:val="0066363D"/>
    <w:rsid w:val="0066440D"/>
    <w:rsid w:val="00664CEB"/>
    <w:rsid w:val="006660B4"/>
    <w:rsid w:val="006666E4"/>
    <w:rsid w:val="00666B33"/>
    <w:rsid w:val="00673C1F"/>
    <w:rsid w:val="006822B1"/>
    <w:rsid w:val="00686D2A"/>
    <w:rsid w:val="006877B0"/>
    <w:rsid w:val="00687B73"/>
    <w:rsid w:val="00687C8A"/>
    <w:rsid w:val="0069039F"/>
    <w:rsid w:val="00691838"/>
    <w:rsid w:val="00691CF8"/>
    <w:rsid w:val="00692FCA"/>
    <w:rsid w:val="0069451F"/>
    <w:rsid w:val="006958B3"/>
    <w:rsid w:val="00695A66"/>
    <w:rsid w:val="006A15FB"/>
    <w:rsid w:val="006A3A98"/>
    <w:rsid w:val="006A3C24"/>
    <w:rsid w:val="006A488D"/>
    <w:rsid w:val="006A6B34"/>
    <w:rsid w:val="006A7CBD"/>
    <w:rsid w:val="006B0A96"/>
    <w:rsid w:val="006B0E43"/>
    <w:rsid w:val="006B0E6C"/>
    <w:rsid w:val="006B2C02"/>
    <w:rsid w:val="006B3F7A"/>
    <w:rsid w:val="006B40D8"/>
    <w:rsid w:val="006B6F96"/>
    <w:rsid w:val="006B73ED"/>
    <w:rsid w:val="006B75E8"/>
    <w:rsid w:val="006B7955"/>
    <w:rsid w:val="006B7ED5"/>
    <w:rsid w:val="006C14CD"/>
    <w:rsid w:val="006C21E0"/>
    <w:rsid w:val="006C3819"/>
    <w:rsid w:val="006C75C3"/>
    <w:rsid w:val="006C7770"/>
    <w:rsid w:val="006D02D3"/>
    <w:rsid w:val="006D05A6"/>
    <w:rsid w:val="006D1044"/>
    <w:rsid w:val="006D2128"/>
    <w:rsid w:val="006D3E61"/>
    <w:rsid w:val="006D445F"/>
    <w:rsid w:val="006D46E0"/>
    <w:rsid w:val="006D5877"/>
    <w:rsid w:val="006D6B51"/>
    <w:rsid w:val="006E0906"/>
    <w:rsid w:val="006E2FF3"/>
    <w:rsid w:val="006E5F6F"/>
    <w:rsid w:val="006E7F18"/>
    <w:rsid w:val="006F1DB5"/>
    <w:rsid w:val="006F2132"/>
    <w:rsid w:val="006F4585"/>
    <w:rsid w:val="006F5ADB"/>
    <w:rsid w:val="006F5E75"/>
    <w:rsid w:val="00701596"/>
    <w:rsid w:val="00703C50"/>
    <w:rsid w:val="007042DB"/>
    <w:rsid w:val="0070569A"/>
    <w:rsid w:val="0070571E"/>
    <w:rsid w:val="0070663C"/>
    <w:rsid w:val="00706B54"/>
    <w:rsid w:val="00710C9E"/>
    <w:rsid w:val="00711F1A"/>
    <w:rsid w:val="00720152"/>
    <w:rsid w:val="007216FE"/>
    <w:rsid w:val="007241CF"/>
    <w:rsid w:val="00725572"/>
    <w:rsid w:val="00726A45"/>
    <w:rsid w:val="00727D9F"/>
    <w:rsid w:val="007317CC"/>
    <w:rsid w:val="007337F6"/>
    <w:rsid w:val="00734FD5"/>
    <w:rsid w:val="00735144"/>
    <w:rsid w:val="007352F5"/>
    <w:rsid w:val="007404A7"/>
    <w:rsid w:val="007425B7"/>
    <w:rsid w:val="00743533"/>
    <w:rsid w:val="00743E65"/>
    <w:rsid w:val="007441DC"/>
    <w:rsid w:val="007445D6"/>
    <w:rsid w:val="00745605"/>
    <w:rsid w:val="00746858"/>
    <w:rsid w:val="00747629"/>
    <w:rsid w:val="00751D1A"/>
    <w:rsid w:val="0075472E"/>
    <w:rsid w:val="007579D3"/>
    <w:rsid w:val="00760C62"/>
    <w:rsid w:val="00761BD7"/>
    <w:rsid w:val="00761EC3"/>
    <w:rsid w:val="0076255C"/>
    <w:rsid w:val="007635C1"/>
    <w:rsid w:val="00766312"/>
    <w:rsid w:val="0076695D"/>
    <w:rsid w:val="0077016D"/>
    <w:rsid w:val="007721B7"/>
    <w:rsid w:val="007735D8"/>
    <w:rsid w:val="007759CF"/>
    <w:rsid w:val="00776955"/>
    <w:rsid w:val="00780081"/>
    <w:rsid w:val="00781AAC"/>
    <w:rsid w:val="00783821"/>
    <w:rsid w:val="00784D94"/>
    <w:rsid w:val="00786B3A"/>
    <w:rsid w:val="0078732A"/>
    <w:rsid w:val="007A0599"/>
    <w:rsid w:val="007A3BA9"/>
    <w:rsid w:val="007A6C0F"/>
    <w:rsid w:val="007B155E"/>
    <w:rsid w:val="007B1B42"/>
    <w:rsid w:val="007B2F85"/>
    <w:rsid w:val="007B4B08"/>
    <w:rsid w:val="007B5B33"/>
    <w:rsid w:val="007B66EA"/>
    <w:rsid w:val="007B73D6"/>
    <w:rsid w:val="007C4330"/>
    <w:rsid w:val="007C4E2C"/>
    <w:rsid w:val="007D0107"/>
    <w:rsid w:val="007D2449"/>
    <w:rsid w:val="007D2EBE"/>
    <w:rsid w:val="007D48ED"/>
    <w:rsid w:val="007D691A"/>
    <w:rsid w:val="007D76CE"/>
    <w:rsid w:val="007E2549"/>
    <w:rsid w:val="007E550F"/>
    <w:rsid w:val="007E5757"/>
    <w:rsid w:val="007F0058"/>
    <w:rsid w:val="007F2E83"/>
    <w:rsid w:val="007F547A"/>
    <w:rsid w:val="007F6278"/>
    <w:rsid w:val="007F6BA7"/>
    <w:rsid w:val="007F7CDE"/>
    <w:rsid w:val="00811C81"/>
    <w:rsid w:val="00813E62"/>
    <w:rsid w:val="00815C4F"/>
    <w:rsid w:val="0082000D"/>
    <w:rsid w:val="00826DFB"/>
    <w:rsid w:val="00827CF2"/>
    <w:rsid w:val="008322F3"/>
    <w:rsid w:val="008349ED"/>
    <w:rsid w:val="00842DB1"/>
    <w:rsid w:val="00844130"/>
    <w:rsid w:val="00844243"/>
    <w:rsid w:val="008449FF"/>
    <w:rsid w:val="00851797"/>
    <w:rsid w:val="0085438D"/>
    <w:rsid w:val="008544CE"/>
    <w:rsid w:val="008550B6"/>
    <w:rsid w:val="00855BBE"/>
    <w:rsid w:val="0085785A"/>
    <w:rsid w:val="00857F92"/>
    <w:rsid w:val="0086476E"/>
    <w:rsid w:val="00865F24"/>
    <w:rsid w:val="00866137"/>
    <w:rsid w:val="008668E0"/>
    <w:rsid w:val="00867C3F"/>
    <w:rsid w:val="00873951"/>
    <w:rsid w:val="00875962"/>
    <w:rsid w:val="00876656"/>
    <w:rsid w:val="00881E9B"/>
    <w:rsid w:val="00882114"/>
    <w:rsid w:val="0088302C"/>
    <w:rsid w:val="00886801"/>
    <w:rsid w:val="00892EDC"/>
    <w:rsid w:val="008938BC"/>
    <w:rsid w:val="008A1B13"/>
    <w:rsid w:val="008A3ED6"/>
    <w:rsid w:val="008A534D"/>
    <w:rsid w:val="008B2562"/>
    <w:rsid w:val="008B387F"/>
    <w:rsid w:val="008B598C"/>
    <w:rsid w:val="008B5C12"/>
    <w:rsid w:val="008B620E"/>
    <w:rsid w:val="008C0348"/>
    <w:rsid w:val="008C285C"/>
    <w:rsid w:val="008C2A5F"/>
    <w:rsid w:val="008C2BDB"/>
    <w:rsid w:val="008C3B87"/>
    <w:rsid w:val="008C4D0D"/>
    <w:rsid w:val="008D2B89"/>
    <w:rsid w:val="008D4774"/>
    <w:rsid w:val="008D5AEC"/>
    <w:rsid w:val="008E54D5"/>
    <w:rsid w:val="008F0F47"/>
    <w:rsid w:val="008F1229"/>
    <w:rsid w:val="008F187A"/>
    <w:rsid w:val="008F2BCC"/>
    <w:rsid w:val="008F3368"/>
    <w:rsid w:val="008F3E23"/>
    <w:rsid w:val="008F789E"/>
    <w:rsid w:val="00902519"/>
    <w:rsid w:val="00902BCA"/>
    <w:rsid w:val="009051F1"/>
    <w:rsid w:val="0090683F"/>
    <w:rsid w:val="00910979"/>
    <w:rsid w:val="00916344"/>
    <w:rsid w:val="009171D3"/>
    <w:rsid w:val="0091727D"/>
    <w:rsid w:val="00920185"/>
    <w:rsid w:val="009203AE"/>
    <w:rsid w:val="0092358A"/>
    <w:rsid w:val="009256B5"/>
    <w:rsid w:val="009257F4"/>
    <w:rsid w:val="00925B66"/>
    <w:rsid w:val="0092687D"/>
    <w:rsid w:val="00933804"/>
    <w:rsid w:val="00933C4B"/>
    <w:rsid w:val="009349AF"/>
    <w:rsid w:val="00934EDB"/>
    <w:rsid w:val="009351CC"/>
    <w:rsid w:val="00936267"/>
    <w:rsid w:val="009369BA"/>
    <w:rsid w:val="00937275"/>
    <w:rsid w:val="0093738A"/>
    <w:rsid w:val="00942109"/>
    <w:rsid w:val="00943367"/>
    <w:rsid w:val="00943A5C"/>
    <w:rsid w:val="009472F8"/>
    <w:rsid w:val="009507F9"/>
    <w:rsid w:val="00952246"/>
    <w:rsid w:val="009522BE"/>
    <w:rsid w:val="00954789"/>
    <w:rsid w:val="00955780"/>
    <w:rsid w:val="00955AC9"/>
    <w:rsid w:val="009565FF"/>
    <w:rsid w:val="00956948"/>
    <w:rsid w:val="00956EFB"/>
    <w:rsid w:val="0095768F"/>
    <w:rsid w:val="00957753"/>
    <w:rsid w:val="0096074B"/>
    <w:rsid w:val="00963027"/>
    <w:rsid w:val="00965AE6"/>
    <w:rsid w:val="00970131"/>
    <w:rsid w:val="00974E1B"/>
    <w:rsid w:val="00984A36"/>
    <w:rsid w:val="00985D56"/>
    <w:rsid w:val="00986268"/>
    <w:rsid w:val="00990787"/>
    <w:rsid w:val="009951ED"/>
    <w:rsid w:val="00996514"/>
    <w:rsid w:val="00997996"/>
    <w:rsid w:val="009A450B"/>
    <w:rsid w:val="009A485F"/>
    <w:rsid w:val="009A565C"/>
    <w:rsid w:val="009A58F1"/>
    <w:rsid w:val="009B0265"/>
    <w:rsid w:val="009B6C77"/>
    <w:rsid w:val="009B7914"/>
    <w:rsid w:val="009C3657"/>
    <w:rsid w:val="009C3998"/>
    <w:rsid w:val="009C6FCB"/>
    <w:rsid w:val="009C7513"/>
    <w:rsid w:val="009C7CFA"/>
    <w:rsid w:val="009D233A"/>
    <w:rsid w:val="009D72DF"/>
    <w:rsid w:val="009E1989"/>
    <w:rsid w:val="009E25DA"/>
    <w:rsid w:val="009E4FF5"/>
    <w:rsid w:val="009F1316"/>
    <w:rsid w:val="009F2FE3"/>
    <w:rsid w:val="00A00095"/>
    <w:rsid w:val="00A00725"/>
    <w:rsid w:val="00A00C47"/>
    <w:rsid w:val="00A04098"/>
    <w:rsid w:val="00A16575"/>
    <w:rsid w:val="00A16B23"/>
    <w:rsid w:val="00A22143"/>
    <w:rsid w:val="00A232B8"/>
    <w:rsid w:val="00A26A72"/>
    <w:rsid w:val="00A27D95"/>
    <w:rsid w:val="00A35180"/>
    <w:rsid w:val="00A35D6C"/>
    <w:rsid w:val="00A404D0"/>
    <w:rsid w:val="00A40B24"/>
    <w:rsid w:val="00A4110F"/>
    <w:rsid w:val="00A446B4"/>
    <w:rsid w:val="00A451F1"/>
    <w:rsid w:val="00A45F8A"/>
    <w:rsid w:val="00A47816"/>
    <w:rsid w:val="00A508D1"/>
    <w:rsid w:val="00A5108F"/>
    <w:rsid w:val="00A52249"/>
    <w:rsid w:val="00A5251E"/>
    <w:rsid w:val="00A5337C"/>
    <w:rsid w:val="00A53971"/>
    <w:rsid w:val="00A569F3"/>
    <w:rsid w:val="00A57DCD"/>
    <w:rsid w:val="00A62AD5"/>
    <w:rsid w:val="00A63B9E"/>
    <w:rsid w:val="00A659E4"/>
    <w:rsid w:val="00A661D9"/>
    <w:rsid w:val="00A66F9F"/>
    <w:rsid w:val="00A6777D"/>
    <w:rsid w:val="00A707E5"/>
    <w:rsid w:val="00A7278B"/>
    <w:rsid w:val="00A728B0"/>
    <w:rsid w:val="00A72E92"/>
    <w:rsid w:val="00A74426"/>
    <w:rsid w:val="00A764B5"/>
    <w:rsid w:val="00A827D1"/>
    <w:rsid w:val="00A82899"/>
    <w:rsid w:val="00A83154"/>
    <w:rsid w:val="00A84F95"/>
    <w:rsid w:val="00A85984"/>
    <w:rsid w:val="00A87309"/>
    <w:rsid w:val="00A91092"/>
    <w:rsid w:val="00A948BC"/>
    <w:rsid w:val="00A97825"/>
    <w:rsid w:val="00AA0A3E"/>
    <w:rsid w:val="00AA20AB"/>
    <w:rsid w:val="00AA246B"/>
    <w:rsid w:val="00AA2EA5"/>
    <w:rsid w:val="00AA5396"/>
    <w:rsid w:val="00AA5A81"/>
    <w:rsid w:val="00AB0A40"/>
    <w:rsid w:val="00AB129A"/>
    <w:rsid w:val="00AB2173"/>
    <w:rsid w:val="00AB4D67"/>
    <w:rsid w:val="00AB7602"/>
    <w:rsid w:val="00AC004E"/>
    <w:rsid w:val="00AC1556"/>
    <w:rsid w:val="00AC33F5"/>
    <w:rsid w:val="00AC365D"/>
    <w:rsid w:val="00AC3FA2"/>
    <w:rsid w:val="00AC6387"/>
    <w:rsid w:val="00AC6637"/>
    <w:rsid w:val="00AD05D1"/>
    <w:rsid w:val="00AD324C"/>
    <w:rsid w:val="00AD605B"/>
    <w:rsid w:val="00AD7D62"/>
    <w:rsid w:val="00AE11E5"/>
    <w:rsid w:val="00AE196F"/>
    <w:rsid w:val="00AE2906"/>
    <w:rsid w:val="00AE2B0A"/>
    <w:rsid w:val="00AE4912"/>
    <w:rsid w:val="00AE5CD7"/>
    <w:rsid w:val="00AE5DBC"/>
    <w:rsid w:val="00AE6697"/>
    <w:rsid w:val="00AE6A4B"/>
    <w:rsid w:val="00AF031B"/>
    <w:rsid w:val="00AF0D14"/>
    <w:rsid w:val="00AF14B8"/>
    <w:rsid w:val="00AF3DF6"/>
    <w:rsid w:val="00AF60A7"/>
    <w:rsid w:val="00AF68BB"/>
    <w:rsid w:val="00B01E2F"/>
    <w:rsid w:val="00B0434D"/>
    <w:rsid w:val="00B04661"/>
    <w:rsid w:val="00B07EB1"/>
    <w:rsid w:val="00B10958"/>
    <w:rsid w:val="00B11927"/>
    <w:rsid w:val="00B14A1F"/>
    <w:rsid w:val="00B15D57"/>
    <w:rsid w:val="00B1709C"/>
    <w:rsid w:val="00B20304"/>
    <w:rsid w:val="00B209EE"/>
    <w:rsid w:val="00B26CC3"/>
    <w:rsid w:val="00B26D70"/>
    <w:rsid w:val="00B27ACC"/>
    <w:rsid w:val="00B31029"/>
    <w:rsid w:val="00B31577"/>
    <w:rsid w:val="00B315C5"/>
    <w:rsid w:val="00B329E6"/>
    <w:rsid w:val="00B333A7"/>
    <w:rsid w:val="00B343D9"/>
    <w:rsid w:val="00B36508"/>
    <w:rsid w:val="00B36781"/>
    <w:rsid w:val="00B36D86"/>
    <w:rsid w:val="00B370EC"/>
    <w:rsid w:val="00B374D8"/>
    <w:rsid w:val="00B37ABE"/>
    <w:rsid w:val="00B41545"/>
    <w:rsid w:val="00B43148"/>
    <w:rsid w:val="00B4360B"/>
    <w:rsid w:val="00B47520"/>
    <w:rsid w:val="00B47E43"/>
    <w:rsid w:val="00B53D0C"/>
    <w:rsid w:val="00B559AE"/>
    <w:rsid w:val="00B55B11"/>
    <w:rsid w:val="00B5620B"/>
    <w:rsid w:val="00B60D91"/>
    <w:rsid w:val="00B6100B"/>
    <w:rsid w:val="00B6520D"/>
    <w:rsid w:val="00B65A74"/>
    <w:rsid w:val="00B66387"/>
    <w:rsid w:val="00B6795C"/>
    <w:rsid w:val="00B7434F"/>
    <w:rsid w:val="00B745EA"/>
    <w:rsid w:val="00B75030"/>
    <w:rsid w:val="00B80D12"/>
    <w:rsid w:val="00B83EF1"/>
    <w:rsid w:val="00B84C40"/>
    <w:rsid w:val="00B853EE"/>
    <w:rsid w:val="00B925BE"/>
    <w:rsid w:val="00B9266E"/>
    <w:rsid w:val="00B929D3"/>
    <w:rsid w:val="00B9322A"/>
    <w:rsid w:val="00B93997"/>
    <w:rsid w:val="00B93E8F"/>
    <w:rsid w:val="00B93F6A"/>
    <w:rsid w:val="00B94BAD"/>
    <w:rsid w:val="00B96235"/>
    <w:rsid w:val="00BA2DF0"/>
    <w:rsid w:val="00BA2EB3"/>
    <w:rsid w:val="00BA31FE"/>
    <w:rsid w:val="00BA6CCD"/>
    <w:rsid w:val="00BB00C7"/>
    <w:rsid w:val="00BB3D4D"/>
    <w:rsid w:val="00BB428B"/>
    <w:rsid w:val="00BB5009"/>
    <w:rsid w:val="00BB7B4C"/>
    <w:rsid w:val="00BC1FCB"/>
    <w:rsid w:val="00BC396D"/>
    <w:rsid w:val="00BC554A"/>
    <w:rsid w:val="00BC5BE3"/>
    <w:rsid w:val="00BC5BF2"/>
    <w:rsid w:val="00BC705F"/>
    <w:rsid w:val="00BD0AB8"/>
    <w:rsid w:val="00BD0EE8"/>
    <w:rsid w:val="00BD3760"/>
    <w:rsid w:val="00BD5581"/>
    <w:rsid w:val="00BD5F37"/>
    <w:rsid w:val="00BD64D6"/>
    <w:rsid w:val="00BD6653"/>
    <w:rsid w:val="00BE35B3"/>
    <w:rsid w:val="00BE47A5"/>
    <w:rsid w:val="00BE57F8"/>
    <w:rsid w:val="00BE6B8C"/>
    <w:rsid w:val="00BF03F5"/>
    <w:rsid w:val="00BF28E4"/>
    <w:rsid w:val="00BF32B1"/>
    <w:rsid w:val="00BF40B8"/>
    <w:rsid w:val="00C003FC"/>
    <w:rsid w:val="00C0110F"/>
    <w:rsid w:val="00C01186"/>
    <w:rsid w:val="00C027EA"/>
    <w:rsid w:val="00C02E4C"/>
    <w:rsid w:val="00C03D49"/>
    <w:rsid w:val="00C03D82"/>
    <w:rsid w:val="00C05C2D"/>
    <w:rsid w:val="00C10140"/>
    <w:rsid w:val="00C11623"/>
    <w:rsid w:val="00C12B32"/>
    <w:rsid w:val="00C14DB3"/>
    <w:rsid w:val="00C16C23"/>
    <w:rsid w:val="00C1715E"/>
    <w:rsid w:val="00C2156E"/>
    <w:rsid w:val="00C21EB0"/>
    <w:rsid w:val="00C25C66"/>
    <w:rsid w:val="00C26B46"/>
    <w:rsid w:val="00C277AC"/>
    <w:rsid w:val="00C34F0D"/>
    <w:rsid w:val="00C35986"/>
    <w:rsid w:val="00C372AB"/>
    <w:rsid w:val="00C37C9D"/>
    <w:rsid w:val="00C40312"/>
    <w:rsid w:val="00C40573"/>
    <w:rsid w:val="00C439FC"/>
    <w:rsid w:val="00C43F36"/>
    <w:rsid w:val="00C44797"/>
    <w:rsid w:val="00C456D5"/>
    <w:rsid w:val="00C478B0"/>
    <w:rsid w:val="00C512DA"/>
    <w:rsid w:val="00C51CA0"/>
    <w:rsid w:val="00C5392F"/>
    <w:rsid w:val="00C56DBB"/>
    <w:rsid w:val="00C60D65"/>
    <w:rsid w:val="00C614EF"/>
    <w:rsid w:val="00C620BC"/>
    <w:rsid w:val="00C665A6"/>
    <w:rsid w:val="00C70487"/>
    <w:rsid w:val="00C7181D"/>
    <w:rsid w:val="00C757E1"/>
    <w:rsid w:val="00C7708D"/>
    <w:rsid w:val="00C80E55"/>
    <w:rsid w:val="00C816BF"/>
    <w:rsid w:val="00C82A4E"/>
    <w:rsid w:val="00C83995"/>
    <w:rsid w:val="00C84915"/>
    <w:rsid w:val="00C86ABE"/>
    <w:rsid w:val="00C9184B"/>
    <w:rsid w:val="00C91CE6"/>
    <w:rsid w:val="00C91D29"/>
    <w:rsid w:val="00C944EE"/>
    <w:rsid w:val="00C9564F"/>
    <w:rsid w:val="00C96A93"/>
    <w:rsid w:val="00C96F86"/>
    <w:rsid w:val="00C97085"/>
    <w:rsid w:val="00C97AB0"/>
    <w:rsid w:val="00CA02BE"/>
    <w:rsid w:val="00CA1A17"/>
    <w:rsid w:val="00CA4EC0"/>
    <w:rsid w:val="00CA59CB"/>
    <w:rsid w:val="00CB0109"/>
    <w:rsid w:val="00CB1CBA"/>
    <w:rsid w:val="00CB1ED9"/>
    <w:rsid w:val="00CB4D5A"/>
    <w:rsid w:val="00CB64E2"/>
    <w:rsid w:val="00CB6BDE"/>
    <w:rsid w:val="00CC1A49"/>
    <w:rsid w:val="00CC5CFB"/>
    <w:rsid w:val="00CC6E2E"/>
    <w:rsid w:val="00CD12D0"/>
    <w:rsid w:val="00CD233E"/>
    <w:rsid w:val="00CD3984"/>
    <w:rsid w:val="00CD6AC7"/>
    <w:rsid w:val="00CD6F46"/>
    <w:rsid w:val="00CE43DC"/>
    <w:rsid w:val="00CE4E0E"/>
    <w:rsid w:val="00CF10B3"/>
    <w:rsid w:val="00CF1502"/>
    <w:rsid w:val="00CF5030"/>
    <w:rsid w:val="00CF5467"/>
    <w:rsid w:val="00D0107F"/>
    <w:rsid w:val="00D019E7"/>
    <w:rsid w:val="00D01C12"/>
    <w:rsid w:val="00D10224"/>
    <w:rsid w:val="00D10968"/>
    <w:rsid w:val="00D13A82"/>
    <w:rsid w:val="00D145F7"/>
    <w:rsid w:val="00D152DD"/>
    <w:rsid w:val="00D213C5"/>
    <w:rsid w:val="00D22717"/>
    <w:rsid w:val="00D22D5C"/>
    <w:rsid w:val="00D23B96"/>
    <w:rsid w:val="00D23EC3"/>
    <w:rsid w:val="00D2448F"/>
    <w:rsid w:val="00D24521"/>
    <w:rsid w:val="00D2713B"/>
    <w:rsid w:val="00D3126C"/>
    <w:rsid w:val="00D400C0"/>
    <w:rsid w:val="00D42852"/>
    <w:rsid w:val="00D42BA0"/>
    <w:rsid w:val="00D4318D"/>
    <w:rsid w:val="00D51C5D"/>
    <w:rsid w:val="00D52230"/>
    <w:rsid w:val="00D5245E"/>
    <w:rsid w:val="00D53028"/>
    <w:rsid w:val="00D531BA"/>
    <w:rsid w:val="00D62A15"/>
    <w:rsid w:val="00D65AC1"/>
    <w:rsid w:val="00D708FB"/>
    <w:rsid w:val="00D70BEE"/>
    <w:rsid w:val="00D711D2"/>
    <w:rsid w:val="00D722CF"/>
    <w:rsid w:val="00D76149"/>
    <w:rsid w:val="00D821C3"/>
    <w:rsid w:val="00D838A0"/>
    <w:rsid w:val="00D922DD"/>
    <w:rsid w:val="00D925BB"/>
    <w:rsid w:val="00D93DC5"/>
    <w:rsid w:val="00D949F5"/>
    <w:rsid w:val="00DA139D"/>
    <w:rsid w:val="00DA164C"/>
    <w:rsid w:val="00DA4537"/>
    <w:rsid w:val="00DA5D6B"/>
    <w:rsid w:val="00DA7E54"/>
    <w:rsid w:val="00DB64AF"/>
    <w:rsid w:val="00DB6C9A"/>
    <w:rsid w:val="00DC2663"/>
    <w:rsid w:val="00DC603C"/>
    <w:rsid w:val="00DC705B"/>
    <w:rsid w:val="00DD0E46"/>
    <w:rsid w:val="00DD5483"/>
    <w:rsid w:val="00DD7F8D"/>
    <w:rsid w:val="00DE1EAA"/>
    <w:rsid w:val="00DE7ECA"/>
    <w:rsid w:val="00DF039F"/>
    <w:rsid w:val="00DF1267"/>
    <w:rsid w:val="00DF39D0"/>
    <w:rsid w:val="00DF5213"/>
    <w:rsid w:val="00DF692B"/>
    <w:rsid w:val="00E004E2"/>
    <w:rsid w:val="00E005C4"/>
    <w:rsid w:val="00E009B6"/>
    <w:rsid w:val="00E025AB"/>
    <w:rsid w:val="00E03AF7"/>
    <w:rsid w:val="00E05232"/>
    <w:rsid w:val="00E0538B"/>
    <w:rsid w:val="00E11079"/>
    <w:rsid w:val="00E13A64"/>
    <w:rsid w:val="00E164FC"/>
    <w:rsid w:val="00E17AAD"/>
    <w:rsid w:val="00E17E1B"/>
    <w:rsid w:val="00E228F9"/>
    <w:rsid w:val="00E22B80"/>
    <w:rsid w:val="00E233E1"/>
    <w:rsid w:val="00E252C7"/>
    <w:rsid w:val="00E26B00"/>
    <w:rsid w:val="00E27E21"/>
    <w:rsid w:val="00E31AA6"/>
    <w:rsid w:val="00E31C2E"/>
    <w:rsid w:val="00E34C59"/>
    <w:rsid w:val="00E352F9"/>
    <w:rsid w:val="00E368C9"/>
    <w:rsid w:val="00E40C6F"/>
    <w:rsid w:val="00E5054D"/>
    <w:rsid w:val="00E50B81"/>
    <w:rsid w:val="00E50FC6"/>
    <w:rsid w:val="00E5286D"/>
    <w:rsid w:val="00E52A29"/>
    <w:rsid w:val="00E6066B"/>
    <w:rsid w:val="00E646EE"/>
    <w:rsid w:val="00E66CC2"/>
    <w:rsid w:val="00E67007"/>
    <w:rsid w:val="00E7114F"/>
    <w:rsid w:val="00E730C0"/>
    <w:rsid w:val="00E77300"/>
    <w:rsid w:val="00E84293"/>
    <w:rsid w:val="00E8754B"/>
    <w:rsid w:val="00E90D1C"/>
    <w:rsid w:val="00E935AC"/>
    <w:rsid w:val="00E94D6B"/>
    <w:rsid w:val="00E95D84"/>
    <w:rsid w:val="00E9608B"/>
    <w:rsid w:val="00EA1BE0"/>
    <w:rsid w:val="00EA23F7"/>
    <w:rsid w:val="00EA3276"/>
    <w:rsid w:val="00EA3B29"/>
    <w:rsid w:val="00EA3C85"/>
    <w:rsid w:val="00EA732B"/>
    <w:rsid w:val="00EB0CB7"/>
    <w:rsid w:val="00EB2922"/>
    <w:rsid w:val="00EB416E"/>
    <w:rsid w:val="00EB4703"/>
    <w:rsid w:val="00EB4B83"/>
    <w:rsid w:val="00EB5F53"/>
    <w:rsid w:val="00EC0D2D"/>
    <w:rsid w:val="00EC2DC7"/>
    <w:rsid w:val="00EC5762"/>
    <w:rsid w:val="00EC5E79"/>
    <w:rsid w:val="00EC695F"/>
    <w:rsid w:val="00ED1AB3"/>
    <w:rsid w:val="00ED4E98"/>
    <w:rsid w:val="00ED5F91"/>
    <w:rsid w:val="00ED6DED"/>
    <w:rsid w:val="00ED7C4E"/>
    <w:rsid w:val="00EE0F84"/>
    <w:rsid w:val="00EE12C3"/>
    <w:rsid w:val="00EE5F79"/>
    <w:rsid w:val="00EE7749"/>
    <w:rsid w:val="00EF6A3B"/>
    <w:rsid w:val="00EF726C"/>
    <w:rsid w:val="00EF76EF"/>
    <w:rsid w:val="00F02FA1"/>
    <w:rsid w:val="00F053EE"/>
    <w:rsid w:val="00F05825"/>
    <w:rsid w:val="00F113DA"/>
    <w:rsid w:val="00F12208"/>
    <w:rsid w:val="00F1517F"/>
    <w:rsid w:val="00F1702E"/>
    <w:rsid w:val="00F17205"/>
    <w:rsid w:val="00F17E1A"/>
    <w:rsid w:val="00F208FE"/>
    <w:rsid w:val="00F20A18"/>
    <w:rsid w:val="00F20B3B"/>
    <w:rsid w:val="00F23453"/>
    <w:rsid w:val="00F2436C"/>
    <w:rsid w:val="00F248BE"/>
    <w:rsid w:val="00F32CB6"/>
    <w:rsid w:val="00F43F95"/>
    <w:rsid w:val="00F47655"/>
    <w:rsid w:val="00F50724"/>
    <w:rsid w:val="00F515D0"/>
    <w:rsid w:val="00F54961"/>
    <w:rsid w:val="00F56461"/>
    <w:rsid w:val="00F66682"/>
    <w:rsid w:val="00F675A9"/>
    <w:rsid w:val="00F67EE9"/>
    <w:rsid w:val="00F74D68"/>
    <w:rsid w:val="00F7553F"/>
    <w:rsid w:val="00F836A2"/>
    <w:rsid w:val="00F8394C"/>
    <w:rsid w:val="00F84B54"/>
    <w:rsid w:val="00F90B76"/>
    <w:rsid w:val="00F90ED1"/>
    <w:rsid w:val="00F920F7"/>
    <w:rsid w:val="00F9559C"/>
    <w:rsid w:val="00F97AAA"/>
    <w:rsid w:val="00FA62CD"/>
    <w:rsid w:val="00FB1D46"/>
    <w:rsid w:val="00FB1F7B"/>
    <w:rsid w:val="00FB5FAF"/>
    <w:rsid w:val="00FB62B0"/>
    <w:rsid w:val="00FB62BF"/>
    <w:rsid w:val="00FB794A"/>
    <w:rsid w:val="00FC0389"/>
    <w:rsid w:val="00FC3BCD"/>
    <w:rsid w:val="00FC60CD"/>
    <w:rsid w:val="00FC68E6"/>
    <w:rsid w:val="00FC7D41"/>
    <w:rsid w:val="00FD7212"/>
    <w:rsid w:val="00FE3880"/>
    <w:rsid w:val="00FE71FB"/>
    <w:rsid w:val="00FE7BA0"/>
    <w:rsid w:val="00FE7C6F"/>
    <w:rsid w:val="00FF064A"/>
    <w:rsid w:val="00FF07CF"/>
    <w:rsid w:val="00FF13C1"/>
    <w:rsid w:val="00FF2BA6"/>
    <w:rsid w:val="00FF4053"/>
    <w:rsid w:val="00FF40B6"/>
    <w:rsid w:val="00FF4497"/>
    <w:rsid w:val="00FF4E35"/>
    <w:rsid w:val="00FF6CCD"/>
    <w:rsid w:val="01A62365"/>
    <w:rsid w:val="074B78AB"/>
    <w:rsid w:val="08486D88"/>
    <w:rsid w:val="0A5362BB"/>
    <w:rsid w:val="0CA7414F"/>
    <w:rsid w:val="0FD149DB"/>
    <w:rsid w:val="10C55FD8"/>
    <w:rsid w:val="11157348"/>
    <w:rsid w:val="11D30171"/>
    <w:rsid w:val="124F5E25"/>
    <w:rsid w:val="14E1232E"/>
    <w:rsid w:val="18EE0096"/>
    <w:rsid w:val="190065EC"/>
    <w:rsid w:val="19030013"/>
    <w:rsid w:val="1CF33ECD"/>
    <w:rsid w:val="1F9C4681"/>
    <w:rsid w:val="268838D8"/>
    <w:rsid w:val="2C6C5D9A"/>
    <w:rsid w:val="2FBD4530"/>
    <w:rsid w:val="36513E6E"/>
    <w:rsid w:val="39905531"/>
    <w:rsid w:val="3C7D09EA"/>
    <w:rsid w:val="3E6318BF"/>
    <w:rsid w:val="3F9946AB"/>
    <w:rsid w:val="40B03CFF"/>
    <w:rsid w:val="410E53AD"/>
    <w:rsid w:val="42335033"/>
    <w:rsid w:val="437F7674"/>
    <w:rsid w:val="442D0FD2"/>
    <w:rsid w:val="470D3C59"/>
    <w:rsid w:val="491E74F7"/>
    <w:rsid w:val="4EAD157E"/>
    <w:rsid w:val="52AE559B"/>
    <w:rsid w:val="52C06509"/>
    <w:rsid w:val="5320150A"/>
    <w:rsid w:val="536F7A4A"/>
    <w:rsid w:val="54724067"/>
    <w:rsid w:val="5C7C7322"/>
    <w:rsid w:val="60AE3960"/>
    <w:rsid w:val="648A7D10"/>
    <w:rsid w:val="64AA78D8"/>
    <w:rsid w:val="652901D6"/>
    <w:rsid w:val="66F81946"/>
    <w:rsid w:val="67F54FA4"/>
    <w:rsid w:val="6A3F1ACC"/>
    <w:rsid w:val="6A440E91"/>
    <w:rsid w:val="6A6034B6"/>
    <w:rsid w:val="6A753740"/>
    <w:rsid w:val="6CC32CE7"/>
    <w:rsid w:val="6DE50A7C"/>
    <w:rsid w:val="724E4270"/>
    <w:rsid w:val="75214678"/>
    <w:rsid w:val="75AC7F73"/>
    <w:rsid w:val="769E5415"/>
    <w:rsid w:val="77971475"/>
    <w:rsid w:val="79522C7A"/>
    <w:rsid w:val="7AAD6936"/>
    <w:rsid w:val="7F7F35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qFormat/>
    <w:locked/>
    <w:uiPriority w:val="0"/>
    <w:pPr>
      <w:keepNext/>
      <w:keepLines/>
      <w:numPr>
        <w:ilvl w:val="2"/>
        <w:numId w:val="1"/>
      </w:numPr>
      <w:tabs>
        <w:tab w:val="left" w:pos="919"/>
        <w:tab w:val="clear" w:pos="499"/>
      </w:tabs>
      <w:spacing w:before="260" w:after="260" w:line="416" w:lineRule="atLeast"/>
      <w:ind w:left="919"/>
      <w:outlineLvl w:val="2"/>
    </w:pPr>
    <w:rPr>
      <w:sz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1"/>
    <w:link w:val="16"/>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6">
    <w:name w:val="Subtitle"/>
    <w:basedOn w:val="1"/>
    <w:next w:val="1"/>
    <w:link w:val="19"/>
    <w:qFormat/>
    <w:locked/>
    <w:uiPriority w:val="0"/>
    <w:pPr>
      <w:spacing w:before="240" w:after="60" w:line="312" w:lineRule="auto"/>
      <w:jc w:val="center"/>
      <w:outlineLvl w:val="1"/>
    </w:pPr>
    <w:rPr>
      <w:rFonts w:ascii="Cambria" w:hAnsi="Cambria"/>
      <w:b/>
      <w:bCs/>
      <w:kern w:val="28"/>
      <w:sz w:val="32"/>
      <w:szCs w:val="32"/>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page number"/>
    <w:basedOn w:val="9"/>
    <w:qFormat/>
    <w:uiPriority w:val="99"/>
  </w:style>
  <w:style w:type="character" w:customStyle="1" w:styleId="11">
    <w:name w:val="Header Char"/>
    <w:qFormat/>
    <w:locked/>
    <w:uiPriority w:val="99"/>
    <w:rPr>
      <w:sz w:val="18"/>
      <w:szCs w:val="18"/>
    </w:rPr>
  </w:style>
  <w:style w:type="character" w:customStyle="1" w:styleId="12">
    <w:name w:val="页脚 字符"/>
    <w:link w:val="4"/>
    <w:qFormat/>
    <w:locked/>
    <w:uiPriority w:val="99"/>
    <w:rPr>
      <w:rFonts w:ascii="Times New Roman" w:hAnsi="Times New Roman" w:eastAsia="宋体" w:cs="Times New Roman"/>
      <w:sz w:val="20"/>
      <w:szCs w:val="20"/>
    </w:rPr>
  </w:style>
  <w:style w:type="character" w:customStyle="1" w:styleId="13">
    <w:name w:val="Header Char1"/>
    <w:semiHidden/>
    <w:qFormat/>
    <w:uiPriority w:val="99"/>
    <w:rPr>
      <w:rFonts w:ascii="Times New Roman" w:hAnsi="Times New Roman"/>
      <w:sz w:val="18"/>
      <w:szCs w:val="18"/>
    </w:rPr>
  </w:style>
  <w:style w:type="character" w:customStyle="1" w:styleId="14">
    <w:name w:val="页眉 字符"/>
    <w:link w:val="5"/>
    <w:semiHidden/>
    <w:qFormat/>
    <w:locked/>
    <w:uiPriority w:val="99"/>
    <w:rPr>
      <w:rFonts w:ascii="Times New Roman" w:hAnsi="Times New Roman" w:eastAsia="宋体" w:cs="Times New Roman"/>
      <w:sz w:val="18"/>
      <w:szCs w:val="18"/>
    </w:rPr>
  </w:style>
  <w:style w:type="paragraph" w:styleId="15">
    <w:name w:val="List Paragraph"/>
    <w:basedOn w:val="1"/>
    <w:qFormat/>
    <w:uiPriority w:val="0"/>
    <w:pPr>
      <w:ind w:firstLine="420" w:firstLineChars="200"/>
    </w:pPr>
    <w:rPr>
      <w:rFonts w:ascii="Calibri" w:hAnsi="Calibri" w:cs="Calibri"/>
    </w:rPr>
  </w:style>
  <w:style w:type="character" w:customStyle="1" w:styleId="16">
    <w:name w:val="批注框文本 字符"/>
    <w:link w:val="3"/>
    <w:semiHidden/>
    <w:qFormat/>
    <w:locked/>
    <w:uiPriority w:val="99"/>
    <w:rPr>
      <w:rFonts w:ascii="Times New Roman" w:hAnsi="Times New Roman" w:eastAsia="宋体" w:cs="Times New Roman"/>
      <w:sz w:val="18"/>
      <w:szCs w:val="18"/>
    </w:rPr>
  </w:style>
  <w:style w:type="paragraph" w:customStyle="1" w:styleId="17">
    <w:name w:val="正文 + 宋体"/>
    <w:basedOn w:val="1"/>
    <w:qFormat/>
    <w:uiPriority w:val="0"/>
    <w:pPr>
      <w:ind w:left="838" w:leftChars="285" w:hanging="240" w:hangingChars="100"/>
    </w:pPr>
    <w:rPr>
      <w:sz w:val="24"/>
      <w:szCs w:val="24"/>
    </w:rPr>
  </w:style>
  <w:style w:type="character" w:customStyle="1" w:styleId="18">
    <w:name w:val="副标题 Char"/>
    <w:qFormat/>
    <w:uiPriority w:val="0"/>
    <w:rPr>
      <w:rFonts w:ascii="Cambria" w:hAnsi="Cambria"/>
      <w:b/>
      <w:bCs/>
      <w:kern w:val="28"/>
      <w:sz w:val="32"/>
      <w:szCs w:val="32"/>
    </w:rPr>
  </w:style>
  <w:style w:type="character" w:customStyle="1" w:styleId="19">
    <w:name w:val="副标题 字符"/>
    <w:link w:val="6"/>
    <w:qFormat/>
    <w:uiPriority w:val="0"/>
    <w:rPr>
      <w:rFonts w:ascii="Cambria" w:hAnsi="Cambria" w:cs="Times New Roman"/>
      <w:b/>
      <w:bCs/>
      <w:kern w:val="28"/>
      <w:sz w:val="32"/>
      <w:szCs w:val="32"/>
    </w:rPr>
  </w:style>
  <w:style w:type="paragraph" w:customStyle="1" w:styleId="2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1">
    <w:name w:val="reader-word-layer reader-word-s2-3"/>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中国石油大学</Company>
  <Pages>3</Pages>
  <Words>263</Words>
  <Characters>1504</Characters>
  <Lines>12</Lines>
  <Paragraphs>3</Paragraphs>
  <TotalTime>105</TotalTime>
  <ScaleCrop>false</ScaleCrop>
  <LinksUpToDate>false</LinksUpToDate>
  <CharactersWithSpaces>1764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2023-06-25T08:24:00Z</dcterms:created>
  <dc:creator>USER-</dc:creator>
  <cp:lastModifiedBy>淡</cp:lastModifiedBy>
  <cp:lastPrinted>2023-10-09T05:14:38Z</cp:lastPrinted>
  <dcterms:modified xsi:type="dcterms:W3CDTF">2023-10-09T05:14:47Z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FBE64B3140274679B2451099695F7E9A</vt:lpwstr>
  </property>
</Properties>
</file>